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CEB" w:rsidRPr="000A2462" w:rsidRDefault="00654CEB" w:rsidP="00654CEB">
      <w:pPr>
        <w:rPr>
          <w:rFonts w:ascii="Dax-Regular" w:hAnsi="Dax-Regular"/>
          <w:b/>
          <w:sz w:val="32"/>
          <w:szCs w:val="32"/>
        </w:rPr>
      </w:pPr>
      <w:r w:rsidRPr="000A2462">
        <w:rPr>
          <w:rFonts w:ascii="Dax-Regular" w:hAnsi="Dax-Regular"/>
          <w:b/>
          <w:sz w:val="32"/>
          <w:szCs w:val="32"/>
        </w:rPr>
        <w:t>Auftrag zu Gestellung von Zollwaren</w:t>
      </w:r>
    </w:p>
    <w:p w:rsidR="00654CEB" w:rsidRPr="000A2462" w:rsidRDefault="00654CEB" w:rsidP="00654CEB">
      <w:pPr>
        <w:tabs>
          <w:tab w:val="left" w:pos="851"/>
          <w:tab w:val="left" w:pos="4678"/>
        </w:tabs>
        <w:spacing w:line="280" w:lineRule="atLeast"/>
        <w:rPr>
          <w:rFonts w:ascii="Dax-Regular" w:hAnsi="Dax-Regular"/>
          <w:b/>
        </w:rPr>
      </w:pPr>
      <w:r w:rsidRPr="000A2462">
        <w:rPr>
          <w:rFonts w:ascii="Dax-Regular" w:hAnsi="Dax-Regular"/>
          <w:b/>
        </w:rPr>
        <w:t xml:space="preserve">An (Auftragnehmer): </w:t>
      </w:r>
      <w:r w:rsidRPr="000A2462">
        <w:rPr>
          <w:rFonts w:ascii="Dax-Regular" w:hAnsi="Dax-Regular"/>
          <w:b/>
        </w:rPr>
        <w:tab/>
        <w:t>Von (Auftraggeber):</w:t>
      </w:r>
    </w:p>
    <w:tbl>
      <w:tblPr>
        <w:tblStyle w:val="Tabellenraster"/>
        <w:tblW w:w="0" w:type="auto"/>
        <w:tblLook w:val="04A0" w:firstRow="1" w:lastRow="0" w:firstColumn="1" w:lastColumn="0" w:noHBand="0" w:noVBand="1"/>
      </w:tblPr>
      <w:tblGrid>
        <w:gridCol w:w="4533"/>
        <w:gridCol w:w="4527"/>
      </w:tblGrid>
      <w:tr w:rsidR="00654CEB" w:rsidRPr="000A2462" w:rsidTr="008218D6">
        <w:tc>
          <w:tcPr>
            <w:tcW w:w="4606" w:type="dxa"/>
          </w:tcPr>
          <w:p w:rsidR="00654CEB" w:rsidRPr="000A2462" w:rsidRDefault="000A2462" w:rsidP="008218D6">
            <w:pPr>
              <w:tabs>
                <w:tab w:val="left" w:pos="851"/>
              </w:tabs>
              <w:spacing w:before="80" w:after="80"/>
              <w:rPr>
                <w:rFonts w:ascii="Dax-Regular" w:hAnsi="Dax-Regular"/>
                <w:lang w:val="en-US"/>
              </w:rPr>
            </w:pPr>
            <w:r w:rsidRPr="000A2462">
              <w:rPr>
                <w:rFonts w:ascii="Dax-Regular" w:hAnsi="Dax-Regular"/>
                <w:lang w:val="en-US"/>
              </w:rPr>
              <w:t>FCS Frankfurt</w:t>
            </w:r>
            <w:r w:rsidR="00654CEB" w:rsidRPr="000A2462">
              <w:rPr>
                <w:rFonts w:ascii="Dax-Regular" w:hAnsi="Dax-Regular"/>
                <w:lang w:val="en-US"/>
              </w:rPr>
              <w:t xml:space="preserve"> Cargo Services GmbH </w:t>
            </w:r>
          </w:p>
        </w:tc>
        <w:tc>
          <w:tcPr>
            <w:tcW w:w="4606" w:type="dxa"/>
            <w:vAlign w:val="center"/>
          </w:tcPr>
          <w:p w:rsidR="00654CEB" w:rsidRPr="000A2462" w:rsidRDefault="00654CEB" w:rsidP="008218D6">
            <w:pPr>
              <w:tabs>
                <w:tab w:val="left" w:pos="851"/>
              </w:tabs>
              <w:spacing w:before="80" w:after="80"/>
              <w:rPr>
                <w:rFonts w:ascii="Dax-Regular" w:hAnsi="Dax-Regular"/>
                <w:lang w:val="en-US"/>
              </w:rPr>
            </w:pPr>
            <w:r w:rsidRPr="000A2462">
              <w:rPr>
                <w:rFonts w:ascii="Dax-Regular" w:hAnsi="Dax-Regular"/>
                <w:b/>
                <w:lang w:val="en-US"/>
              </w:rPr>
              <w:fldChar w:fldCharType="begin">
                <w:ffData>
                  <w:name w:val="Text1"/>
                  <w:enabled/>
                  <w:calcOnExit w:val="0"/>
                  <w:textInput/>
                </w:ffData>
              </w:fldChar>
            </w:r>
            <w:r w:rsidRPr="000A2462">
              <w:rPr>
                <w:rFonts w:ascii="Dax-Regular" w:hAnsi="Dax-Regular"/>
                <w:b/>
                <w:lang w:val="en-US"/>
              </w:rPr>
              <w:instrText xml:space="preserve"> FORMTEXT </w:instrText>
            </w:r>
            <w:r w:rsidRPr="000A2462">
              <w:rPr>
                <w:rFonts w:ascii="Dax-Regular" w:hAnsi="Dax-Regular"/>
                <w:b/>
                <w:lang w:val="en-US"/>
              </w:rPr>
            </w:r>
            <w:r w:rsidRPr="000A2462">
              <w:rPr>
                <w:rFonts w:ascii="Dax-Regular" w:hAnsi="Dax-Regular"/>
                <w:b/>
                <w:lang w:val="en-US"/>
              </w:rPr>
              <w:fldChar w:fldCharType="separate"/>
            </w:r>
            <w:bookmarkStart w:id="0" w:name="_GoBack"/>
            <w:r w:rsidRPr="000A2462">
              <w:rPr>
                <w:rFonts w:ascii="Dax-Regular" w:hAnsi="Dax-Regular"/>
                <w:b/>
                <w:noProof/>
                <w:lang w:val="en-US"/>
              </w:rPr>
              <w:t> </w:t>
            </w:r>
            <w:r w:rsidRPr="000A2462">
              <w:rPr>
                <w:rFonts w:ascii="Dax-Regular" w:hAnsi="Dax-Regular"/>
                <w:b/>
                <w:noProof/>
                <w:lang w:val="en-US"/>
              </w:rPr>
              <w:t> </w:t>
            </w:r>
            <w:r w:rsidRPr="000A2462">
              <w:rPr>
                <w:rFonts w:ascii="Dax-Regular" w:hAnsi="Dax-Regular"/>
                <w:b/>
                <w:noProof/>
                <w:lang w:val="en-US"/>
              </w:rPr>
              <w:t> </w:t>
            </w:r>
            <w:r w:rsidRPr="000A2462">
              <w:rPr>
                <w:rFonts w:ascii="Dax-Regular" w:hAnsi="Dax-Regular"/>
                <w:b/>
                <w:noProof/>
                <w:lang w:val="en-US"/>
              </w:rPr>
              <w:t> </w:t>
            </w:r>
            <w:r w:rsidRPr="000A2462">
              <w:rPr>
                <w:rFonts w:ascii="Dax-Regular" w:hAnsi="Dax-Regular"/>
                <w:b/>
                <w:noProof/>
                <w:lang w:val="en-US"/>
              </w:rPr>
              <w:t> </w:t>
            </w:r>
            <w:bookmarkEnd w:id="0"/>
            <w:r w:rsidRPr="000A2462">
              <w:rPr>
                <w:rFonts w:ascii="Dax-Regular" w:hAnsi="Dax-Regular"/>
                <w:b/>
                <w:lang w:val="en-US"/>
              </w:rPr>
              <w:fldChar w:fldCharType="end"/>
            </w:r>
          </w:p>
        </w:tc>
      </w:tr>
      <w:tr w:rsidR="00654CEB" w:rsidRPr="000A2462" w:rsidTr="008218D6">
        <w:tc>
          <w:tcPr>
            <w:tcW w:w="4606" w:type="dxa"/>
          </w:tcPr>
          <w:p w:rsidR="00654CEB" w:rsidRPr="000A2462" w:rsidRDefault="00654CEB" w:rsidP="008218D6">
            <w:pPr>
              <w:tabs>
                <w:tab w:val="left" w:pos="851"/>
              </w:tabs>
              <w:spacing w:before="80" w:after="80"/>
              <w:rPr>
                <w:rFonts w:ascii="Dax-Regular" w:hAnsi="Dax-Regular"/>
                <w:lang w:val="en-US"/>
              </w:rPr>
            </w:pPr>
            <w:r w:rsidRPr="000A2462">
              <w:rPr>
                <w:rFonts w:ascii="Dax-Regular" w:hAnsi="Dax-Regular"/>
                <w:lang w:val="en-US"/>
              </w:rPr>
              <w:t>CargoCity Süd, Gebäude 532</w:t>
            </w:r>
          </w:p>
        </w:tc>
        <w:tc>
          <w:tcPr>
            <w:tcW w:w="4606" w:type="dxa"/>
            <w:vAlign w:val="center"/>
          </w:tcPr>
          <w:p w:rsidR="00654CEB" w:rsidRPr="000A2462" w:rsidRDefault="00654CEB" w:rsidP="008218D6">
            <w:pPr>
              <w:tabs>
                <w:tab w:val="left" w:pos="851"/>
              </w:tabs>
              <w:spacing w:before="80" w:after="80"/>
              <w:rPr>
                <w:rFonts w:ascii="Dax-Regular" w:hAnsi="Dax-Regular"/>
                <w:lang w:val="en-US"/>
              </w:rPr>
            </w:pPr>
            <w:r w:rsidRPr="000A2462">
              <w:rPr>
                <w:rFonts w:ascii="Dax-Regular" w:hAnsi="Dax-Regular"/>
                <w:b/>
                <w:lang w:val="en-US"/>
              </w:rPr>
              <w:fldChar w:fldCharType="begin">
                <w:ffData>
                  <w:name w:val="Text1"/>
                  <w:enabled/>
                  <w:calcOnExit w:val="0"/>
                  <w:textInput/>
                </w:ffData>
              </w:fldChar>
            </w:r>
            <w:r w:rsidRPr="000A2462">
              <w:rPr>
                <w:rFonts w:ascii="Dax-Regular" w:hAnsi="Dax-Regular"/>
                <w:b/>
                <w:lang w:val="en-US"/>
              </w:rPr>
              <w:instrText xml:space="preserve"> FORMTEXT </w:instrText>
            </w:r>
            <w:r w:rsidRPr="000A2462">
              <w:rPr>
                <w:rFonts w:ascii="Dax-Regular" w:hAnsi="Dax-Regular"/>
                <w:b/>
                <w:lang w:val="en-US"/>
              </w:rPr>
            </w:r>
            <w:r w:rsidRPr="000A2462">
              <w:rPr>
                <w:rFonts w:ascii="Dax-Regular" w:hAnsi="Dax-Regular"/>
                <w:b/>
                <w:lang w:val="en-US"/>
              </w:rPr>
              <w:fldChar w:fldCharType="separate"/>
            </w:r>
            <w:r w:rsidRPr="000A2462">
              <w:rPr>
                <w:rFonts w:ascii="Dax-Regular" w:hAnsi="Dax-Regular"/>
                <w:b/>
                <w:noProof/>
                <w:lang w:val="en-US"/>
              </w:rPr>
              <w:t> </w:t>
            </w:r>
            <w:r w:rsidRPr="000A2462">
              <w:rPr>
                <w:rFonts w:ascii="Dax-Regular" w:hAnsi="Dax-Regular"/>
                <w:b/>
                <w:noProof/>
                <w:lang w:val="en-US"/>
              </w:rPr>
              <w:t> </w:t>
            </w:r>
            <w:r w:rsidRPr="000A2462">
              <w:rPr>
                <w:rFonts w:ascii="Dax-Regular" w:hAnsi="Dax-Regular"/>
                <w:b/>
                <w:noProof/>
                <w:lang w:val="en-US"/>
              </w:rPr>
              <w:t> </w:t>
            </w:r>
            <w:r w:rsidRPr="000A2462">
              <w:rPr>
                <w:rFonts w:ascii="Dax-Regular" w:hAnsi="Dax-Regular"/>
                <w:b/>
                <w:noProof/>
                <w:lang w:val="en-US"/>
              </w:rPr>
              <w:t> </w:t>
            </w:r>
            <w:r w:rsidRPr="000A2462">
              <w:rPr>
                <w:rFonts w:ascii="Dax-Regular" w:hAnsi="Dax-Regular"/>
                <w:b/>
                <w:noProof/>
                <w:lang w:val="en-US"/>
              </w:rPr>
              <w:t> </w:t>
            </w:r>
            <w:r w:rsidRPr="000A2462">
              <w:rPr>
                <w:rFonts w:ascii="Dax-Regular" w:hAnsi="Dax-Regular"/>
                <w:b/>
                <w:lang w:val="en-US"/>
              </w:rPr>
              <w:fldChar w:fldCharType="end"/>
            </w:r>
          </w:p>
        </w:tc>
      </w:tr>
      <w:tr w:rsidR="00654CEB" w:rsidRPr="000A2462" w:rsidTr="008218D6">
        <w:tc>
          <w:tcPr>
            <w:tcW w:w="4606" w:type="dxa"/>
          </w:tcPr>
          <w:p w:rsidR="00654CEB" w:rsidRPr="000A2462" w:rsidRDefault="00654CEB" w:rsidP="008218D6">
            <w:pPr>
              <w:tabs>
                <w:tab w:val="left" w:pos="851"/>
              </w:tabs>
              <w:spacing w:before="80" w:after="80"/>
              <w:rPr>
                <w:rFonts w:ascii="Dax-Regular" w:hAnsi="Dax-Regular"/>
                <w:lang w:val="en-US"/>
              </w:rPr>
            </w:pPr>
            <w:r w:rsidRPr="000A2462">
              <w:rPr>
                <w:rFonts w:ascii="Dax-Regular" w:hAnsi="Dax-Regular"/>
                <w:lang w:val="en-US"/>
              </w:rPr>
              <w:t xml:space="preserve">60549 Frankfurt / Germany </w:t>
            </w:r>
          </w:p>
        </w:tc>
        <w:tc>
          <w:tcPr>
            <w:tcW w:w="4606" w:type="dxa"/>
            <w:vAlign w:val="center"/>
          </w:tcPr>
          <w:p w:rsidR="00654CEB" w:rsidRPr="000A2462" w:rsidRDefault="00654CEB" w:rsidP="008218D6">
            <w:pPr>
              <w:tabs>
                <w:tab w:val="left" w:pos="851"/>
              </w:tabs>
              <w:spacing w:before="80" w:after="80"/>
              <w:rPr>
                <w:rFonts w:ascii="Dax-Regular" w:hAnsi="Dax-Regular"/>
                <w:lang w:val="en-US"/>
              </w:rPr>
            </w:pPr>
            <w:r w:rsidRPr="000A2462">
              <w:rPr>
                <w:rFonts w:ascii="Dax-Regular" w:hAnsi="Dax-Regular"/>
                <w:b/>
                <w:lang w:val="en-US"/>
              </w:rPr>
              <w:fldChar w:fldCharType="begin">
                <w:ffData>
                  <w:name w:val="Text1"/>
                  <w:enabled/>
                  <w:calcOnExit w:val="0"/>
                  <w:textInput/>
                </w:ffData>
              </w:fldChar>
            </w:r>
            <w:r w:rsidRPr="000A2462">
              <w:rPr>
                <w:rFonts w:ascii="Dax-Regular" w:hAnsi="Dax-Regular"/>
                <w:b/>
                <w:lang w:val="en-US"/>
              </w:rPr>
              <w:instrText xml:space="preserve"> FORMTEXT </w:instrText>
            </w:r>
            <w:r w:rsidRPr="000A2462">
              <w:rPr>
                <w:rFonts w:ascii="Dax-Regular" w:hAnsi="Dax-Regular"/>
                <w:b/>
                <w:lang w:val="en-US"/>
              </w:rPr>
            </w:r>
            <w:r w:rsidRPr="000A2462">
              <w:rPr>
                <w:rFonts w:ascii="Dax-Regular" w:hAnsi="Dax-Regular"/>
                <w:b/>
                <w:lang w:val="en-US"/>
              </w:rPr>
              <w:fldChar w:fldCharType="separate"/>
            </w:r>
            <w:r w:rsidRPr="000A2462">
              <w:rPr>
                <w:rFonts w:ascii="Dax-Regular" w:hAnsi="Dax-Regular"/>
                <w:b/>
                <w:noProof/>
                <w:lang w:val="en-US"/>
              </w:rPr>
              <w:t> </w:t>
            </w:r>
            <w:r w:rsidRPr="000A2462">
              <w:rPr>
                <w:rFonts w:ascii="Dax-Regular" w:hAnsi="Dax-Regular"/>
                <w:b/>
                <w:noProof/>
                <w:lang w:val="en-US"/>
              </w:rPr>
              <w:t> </w:t>
            </w:r>
            <w:r w:rsidRPr="000A2462">
              <w:rPr>
                <w:rFonts w:ascii="Dax-Regular" w:hAnsi="Dax-Regular"/>
                <w:b/>
                <w:noProof/>
                <w:lang w:val="en-US"/>
              </w:rPr>
              <w:t> </w:t>
            </w:r>
            <w:r w:rsidRPr="000A2462">
              <w:rPr>
                <w:rFonts w:ascii="Dax-Regular" w:hAnsi="Dax-Regular"/>
                <w:b/>
                <w:noProof/>
                <w:lang w:val="en-US"/>
              </w:rPr>
              <w:t> </w:t>
            </w:r>
            <w:r w:rsidRPr="000A2462">
              <w:rPr>
                <w:rFonts w:ascii="Dax-Regular" w:hAnsi="Dax-Regular"/>
                <w:b/>
                <w:noProof/>
                <w:lang w:val="en-US"/>
              </w:rPr>
              <w:t> </w:t>
            </w:r>
            <w:r w:rsidRPr="000A2462">
              <w:rPr>
                <w:rFonts w:ascii="Dax-Regular" w:hAnsi="Dax-Regular"/>
                <w:b/>
                <w:lang w:val="en-US"/>
              </w:rPr>
              <w:fldChar w:fldCharType="end"/>
            </w:r>
          </w:p>
        </w:tc>
      </w:tr>
      <w:tr w:rsidR="00654CEB" w:rsidRPr="000A2462" w:rsidTr="008218D6">
        <w:tc>
          <w:tcPr>
            <w:tcW w:w="4606" w:type="dxa"/>
          </w:tcPr>
          <w:p w:rsidR="00654CEB" w:rsidRPr="000A2462" w:rsidRDefault="00654CEB" w:rsidP="008218D6">
            <w:pPr>
              <w:tabs>
                <w:tab w:val="left" w:pos="851"/>
              </w:tabs>
              <w:spacing w:before="80" w:after="80"/>
              <w:rPr>
                <w:rFonts w:ascii="Dax-Regular" w:hAnsi="Dax-Regular"/>
                <w:lang w:val="en-US"/>
              </w:rPr>
            </w:pPr>
            <w:r w:rsidRPr="000A2462">
              <w:rPr>
                <w:rFonts w:ascii="Dax-Regular" w:hAnsi="Dax-Regular"/>
                <w:lang w:val="en-US"/>
              </w:rPr>
              <w:t>Telefon +49 (0)69-690-70153</w:t>
            </w:r>
          </w:p>
        </w:tc>
        <w:tc>
          <w:tcPr>
            <w:tcW w:w="4606" w:type="dxa"/>
            <w:vAlign w:val="center"/>
          </w:tcPr>
          <w:p w:rsidR="00654CEB" w:rsidRPr="000A2462" w:rsidRDefault="00654CEB" w:rsidP="008218D6">
            <w:pPr>
              <w:tabs>
                <w:tab w:val="left" w:pos="851"/>
              </w:tabs>
              <w:spacing w:before="80" w:after="80"/>
              <w:rPr>
                <w:rFonts w:ascii="Dax-Regular" w:hAnsi="Dax-Regular"/>
                <w:lang w:val="en-US"/>
              </w:rPr>
            </w:pPr>
            <w:r w:rsidRPr="000A2462">
              <w:rPr>
                <w:rFonts w:ascii="Dax-Regular" w:hAnsi="Dax-Regular"/>
                <w:b/>
                <w:lang w:val="en-US"/>
              </w:rPr>
              <w:fldChar w:fldCharType="begin">
                <w:ffData>
                  <w:name w:val="Text1"/>
                  <w:enabled/>
                  <w:calcOnExit w:val="0"/>
                  <w:textInput/>
                </w:ffData>
              </w:fldChar>
            </w:r>
            <w:r w:rsidRPr="000A2462">
              <w:rPr>
                <w:rFonts w:ascii="Dax-Regular" w:hAnsi="Dax-Regular"/>
                <w:b/>
                <w:lang w:val="en-US"/>
              </w:rPr>
              <w:instrText xml:space="preserve"> FORMTEXT </w:instrText>
            </w:r>
            <w:r w:rsidRPr="000A2462">
              <w:rPr>
                <w:rFonts w:ascii="Dax-Regular" w:hAnsi="Dax-Regular"/>
                <w:b/>
                <w:lang w:val="en-US"/>
              </w:rPr>
            </w:r>
            <w:r w:rsidRPr="000A2462">
              <w:rPr>
                <w:rFonts w:ascii="Dax-Regular" w:hAnsi="Dax-Regular"/>
                <w:b/>
                <w:lang w:val="en-US"/>
              </w:rPr>
              <w:fldChar w:fldCharType="separate"/>
            </w:r>
            <w:r w:rsidRPr="000A2462">
              <w:rPr>
                <w:rFonts w:ascii="Dax-Regular" w:hAnsi="Dax-Regular"/>
                <w:b/>
                <w:noProof/>
                <w:lang w:val="en-US"/>
              </w:rPr>
              <w:t> </w:t>
            </w:r>
            <w:r w:rsidRPr="000A2462">
              <w:rPr>
                <w:rFonts w:ascii="Dax-Regular" w:hAnsi="Dax-Regular"/>
                <w:b/>
                <w:noProof/>
                <w:lang w:val="en-US"/>
              </w:rPr>
              <w:t> </w:t>
            </w:r>
            <w:r w:rsidRPr="000A2462">
              <w:rPr>
                <w:rFonts w:ascii="Dax-Regular" w:hAnsi="Dax-Regular"/>
                <w:b/>
                <w:noProof/>
                <w:lang w:val="en-US"/>
              </w:rPr>
              <w:t> </w:t>
            </w:r>
            <w:r w:rsidRPr="000A2462">
              <w:rPr>
                <w:rFonts w:ascii="Dax-Regular" w:hAnsi="Dax-Regular"/>
                <w:b/>
                <w:noProof/>
                <w:lang w:val="en-US"/>
              </w:rPr>
              <w:t> </w:t>
            </w:r>
            <w:r w:rsidRPr="000A2462">
              <w:rPr>
                <w:rFonts w:ascii="Dax-Regular" w:hAnsi="Dax-Regular"/>
                <w:b/>
                <w:noProof/>
                <w:lang w:val="en-US"/>
              </w:rPr>
              <w:t> </w:t>
            </w:r>
            <w:r w:rsidRPr="000A2462">
              <w:rPr>
                <w:rFonts w:ascii="Dax-Regular" w:hAnsi="Dax-Regular"/>
                <w:b/>
                <w:lang w:val="en-US"/>
              </w:rPr>
              <w:fldChar w:fldCharType="end"/>
            </w:r>
          </w:p>
        </w:tc>
      </w:tr>
      <w:tr w:rsidR="00654CEB" w:rsidRPr="000A2462" w:rsidTr="008218D6">
        <w:tc>
          <w:tcPr>
            <w:tcW w:w="4606" w:type="dxa"/>
          </w:tcPr>
          <w:p w:rsidR="00654CEB" w:rsidRPr="000A2462" w:rsidRDefault="00654CEB" w:rsidP="008218D6">
            <w:pPr>
              <w:tabs>
                <w:tab w:val="left" w:pos="851"/>
              </w:tabs>
              <w:spacing w:before="80" w:after="80"/>
              <w:rPr>
                <w:rFonts w:ascii="Dax-Regular" w:hAnsi="Dax-Regular"/>
                <w:lang w:val="en-US"/>
              </w:rPr>
            </w:pPr>
            <w:r w:rsidRPr="000A2462">
              <w:rPr>
                <w:rFonts w:ascii="Dax-Regular" w:hAnsi="Dax-Regular"/>
                <w:lang w:val="en-US"/>
              </w:rPr>
              <w:t>Fax +49 (0)69-690-70158</w:t>
            </w:r>
          </w:p>
        </w:tc>
        <w:tc>
          <w:tcPr>
            <w:tcW w:w="4606" w:type="dxa"/>
            <w:vAlign w:val="center"/>
          </w:tcPr>
          <w:p w:rsidR="00654CEB" w:rsidRPr="000A2462" w:rsidRDefault="00654CEB" w:rsidP="008218D6">
            <w:pPr>
              <w:tabs>
                <w:tab w:val="left" w:pos="851"/>
              </w:tabs>
              <w:spacing w:before="80" w:after="80"/>
              <w:rPr>
                <w:rFonts w:ascii="Dax-Regular" w:hAnsi="Dax-Regular"/>
                <w:b/>
                <w:lang w:val="en-US"/>
              </w:rPr>
            </w:pPr>
            <w:r w:rsidRPr="000A2462">
              <w:rPr>
                <w:rFonts w:ascii="Dax-Regular" w:hAnsi="Dax-Regular"/>
                <w:b/>
                <w:lang w:val="en-US"/>
              </w:rPr>
              <w:fldChar w:fldCharType="begin">
                <w:ffData>
                  <w:name w:val="Text1"/>
                  <w:enabled/>
                  <w:calcOnExit w:val="0"/>
                  <w:textInput/>
                </w:ffData>
              </w:fldChar>
            </w:r>
            <w:r w:rsidRPr="000A2462">
              <w:rPr>
                <w:rFonts w:ascii="Dax-Regular" w:hAnsi="Dax-Regular"/>
                <w:b/>
                <w:lang w:val="en-US"/>
              </w:rPr>
              <w:instrText xml:space="preserve"> FORMTEXT </w:instrText>
            </w:r>
            <w:r w:rsidRPr="000A2462">
              <w:rPr>
                <w:rFonts w:ascii="Dax-Regular" w:hAnsi="Dax-Regular"/>
                <w:b/>
                <w:lang w:val="en-US"/>
              </w:rPr>
            </w:r>
            <w:r w:rsidRPr="000A2462">
              <w:rPr>
                <w:rFonts w:ascii="Dax-Regular" w:hAnsi="Dax-Regular"/>
                <w:b/>
                <w:lang w:val="en-US"/>
              </w:rPr>
              <w:fldChar w:fldCharType="separate"/>
            </w:r>
            <w:r w:rsidRPr="000A2462">
              <w:rPr>
                <w:rFonts w:ascii="Dax-Regular" w:hAnsi="Dax-Regular"/>
                <w:b/>
                <w:noProof/>
                <w:lang w:val="en-US"/>
              </w:rPr>
              <w:t> </w:t>
            </w:r>
            <w:r w:rsidRPr="000A2462">
              <w:rPr>
                <w:rFonts w:ascii="Dax-Regular" w:hAnsi="Dax-Regular"/>
                <w:b/>
                <w:noProof/>
                <w:lang w:val="en-US"/>
              </w:rPr>
              <w:t> </w:t>
            </w:r>
            <w:r w:rsidRPr="000A2462">
              <w:rPr>
                <w:rFonts w:ascii="Dax-Regular" w:hAnsi="Dax-Regular"/>
                <w:b/>
                <w:noProof/>
                <w:lang w:val="en-US"/>
              </w:rPr>
              <w:t> </w:t>
            </w:r>
            <w:r w:rsidRPr="000A2462">
              <w:rPr>
                <w:rFonts w:ascii="Dax-Regular" w:hAnsi="Dax-Regular"/>
                <w:b/>
                <w:noProof/>
                <w:lang w:val="en-US"/>
              </w:rPr>
              <w:t> </w:t>
            </w:r>
            <w:r w:rsidRPr="000A2462">
              <w:rPr>
                <w:rFonts w:ascii="Dax-Regular" w:hAnsi="Dax-Regular"/>
                <w:b/>
                <w:noProof/>
                <w:lang w:val="en-US"/>
              </w:rPr>
              <w:t> </w:t>
            </w:r>
            <w:r w:rsidRPr="000A2462">
              <w:rPr>
                <w:rFonts w:ascii="Dax-Regular" w:hAnsi="Dax-Regular"/>
                <w:b/>
                <w:lang w:val="en-US"/>
              </w:rPr>
              <w:fldChar w:fldCharType="end"/>
            </w:r>
          </w:p>
        </w:tc>
      </w:tr>
    </w:tbl>
    <w:p w:rsidR="00654CEB" w:rsidRPr="000A2462" w:rsidRDefault="00654CEB" w:rsidP="00654CEB">
      <w:pPr>
        <w:tabs>
          <w:tab w:val="left" w:pos="851"/>
        </w:tabs>
        <w:spacing w:before="80" w:after="80"/>
        <w:rPr>
          <w:rFonts w:ascii="Dax-Regular" w:hAnsi="Dax-Regular"/>
          <w:sz w:val="8"/>
          <w:szCs w:val="8"/>
        </w:rPr>
      </w:pPr>
    </w:p>
    <w:tbl>
      <w:tblPr>
        <w:tblStyle w:val="Tabellenraster"/>
        <w:tblW w:w="0" w:type="auto"/>
        <w:shd w:val="clear" w:color="auto" w:fill="548DD4" w:themeFill="text2" w:themeFillTint="99"/>
        <w:tblLook w:val="04A0" w:firstRow="1" w:lastRow="0" w:firstColumn="1" w:lastColumn="0" w:noHBand="0" w:noVBand="1"/>
      </w:tblPr>
      <w:tblGrid>
        <w:gridCol w:w="9060"/>
      </w:tblGrid>
      <w:tr w:rsidR="00654CEB" w:rsidRPr="000A2462" w:rsidTr="008218D6">
        <w:tc>
          <w:tcPr>
            <w:tcW w:w="9212" w:type="dxa"/>
            <w:tcBorders>
              <w:bottom w:val="nil"/>
            </w:tcBorders>
            <w:shd w:val="clear" w:color="auto" w:fill="548DD4" w:themeFill="text2" w:themeFillTint="99"/>
          </w:tcPr>
          <w:p w:rsidR="00654CEB" w:rsidRPr="000A2462" w:rsidRDefault="00654CEB" w:rsidP="008218D6">
            <w:pPr>
              <w:tabs>
                <w:tab w:val="left" w:pos="851"/>
              </w:tabs>
              <w:spacing w:before="80" w:after="80"/>
              <w:jc w:val="center"/>
              <w:rPr>
                <w:rFonts w:ascii="Dax-Regular" w:hAnsi="Dax-Regular"/>
                <w:b/>
                <w:color w:val="FFFFFF" w:themeColor="background1"/>
                <w:sz w:val="22"/>
                <w:szCs w:val="22"/>
              </w:rPr>
            </w:pPr>
            <w:r w:rsidRPr="000A2462">
              <w:rPr>
                <w:rFonts w:ascii="Dax-Regular" w:hAnsi="Dax-Regular"/>
                <w:b/>
                <w:color w:val="FFFFFF" w:themeColor="background1"/>
                <w:sz w:val="22"/>
                <w:szCs w:val="22"/>
              </w:rPr>
              <w:t>AUFTRAG ZUR GESTELLUNG VON ZOLLWAREN</w:t>
            </w:r>
          </w:p>
        </w:tc>
      </w:tr>
      <w:tr w:rsidR="00654CEB" w:rsidRPr="000A2462" w:rsidTr="008218D6">
        <w:tc>
          <w:tcPr>
            <w:tcW w:w="9212" w:type="dxa"/>
            <w:tcBorders>
              <w:top w:val="nil"/>
              <w:left w:val="nil"/>
              <w:bottom w:val="nil"/>
              <w:right w:val="nil"/>
            </w:tcBorders>
            <w:shd w:val="clear" w:color="auto" w:fill="FFFFFF" w:themeFill="background1"/>
          </w:tcPr>
          <w:p w:rsidR="00654CEB" w:rsidRPr="000A2462" w:rsidRDefault="00654CEB" w:rsidP="008218D6">
            <w:pPr>
              <w:tabs>
                <w:tab w:val="left" w:pos="851"/>
              </w:tabs>
              <w:spacing w:before="80" w:after="80"/>
              <w:jc w:val="center"/>
              <w:rPr>
                <w:rFonts w:ascii="Dax-Regular" w:hAnsi="Dax-Regular"/>
                <w:b/>
                <w:color w:val="FFFFFF" w:themeColor="background1"/>
                <w:sz w:val="22"/>
                <w:szCs w:val="22"/>
              </w:rPr>
            </w:pPr>
            <w:r w:rsidRPr="000A2462">
              <w:rPr>
                <w:rFonts w:ascii="Dax-Regular" w:hAnsi="Dax-Regular"/>
                <w:b/>
                <w:color w:val="FF0000"/>
                <w:sz w:val="22"/>
                <w:szCs w:val="22"/>
              </w:rPr>
              <w:t>BITTE BEI ANKUNFT DES LKW VORLEGEN</w:t>
            </w:r>
          </w:p>
        </w:tc>
      </w:tr>
    </w:tbl>
    <w:p w:rsidR="00654CEB" w:rsidRPr="000A2462" w:rsidRDefault="00654CEB" w:rsidP="00654CEB">
      <w:pPr>
        <w:pStyle w:val="Listenabsatz"/>
        <w:tabs>
          <w:tab w:val="left" w:pos="284"/>
        </w:tabs>
        <w:spacing w:before="60" w:after="60"/>
        <w:ind w:left="284"/>
        <w:jc w:val="both"/>
        <w:rPr>
          <w:rFonts w:ascii="Dax-Regular" w:hAnsi="Dax-Regular"/>
          <w:color w:val="auto"/>
        </w:rPr>
      </w:pPr>
    </w:p>
    <w:p w:rsidR="00654CEB" w:rsidRPr="000A2462" w:rsidRDefault="00654CEB" w:rsidP="00654CEB">
      <w:pPr>
        <w:pStyle w:val="Listenabsatz"/>
        <w:tabs>
          <w:tab w:val="left" w:pos="284"/>
        </w:tabs>
        <w:spacing w:before="60" w:after="60"/>
        <w:ind w:left="284"/>
        <w:jc w:val="both"/>
        <w:rPr>
          <w:rFonts w:ascii="Dax-Regular" w:hAnsi="Dax-Regular"/>
          <w:color w:val="auto"/>
        </w:rPr>
      </w:pPr>
    </w:p>
    <w:tbl>
      <w:tblPr>
        <w:tblStyle w:val="Tabellenraster"/>
        <w:tblW w:w="8896" w:type="dxa"/>
        <w:tblInd w:w="284" w:type="dxa"/>
        <w:tblLook w:val="04A0" w:firstRow="1" w:lastRow="0" w:firstColumn="1" w:lastColumn="0" w:noHBand="0" w:noVBand="1"/>
      </w:tblPr>
      <w:tblGrid>
        <w:gridCol w:w="4360"/>
        <w:gridCol w:w="4536"/>
      </w:tblGrid>
      <w:tr w:rsidR="00654CEB" w:rsidRPr="000A2462" w:rsidTr="008218D6">
        <w:trPr>
          <w:trHeight w:val="391"/>
        </w:trPr>
        <w:tc>
          <w:tcPr>
            <w:tcW w:w="4360" w:type="dxa"/>
            <w:vAlign w:val="center"/>
          </w:tcPr>
          <w:p w:rsidR="00654CEB" w:rsidRPr="000A2462" w:rsidRDefault="00654CEB" w:rsidP="008218D6">
            <w:pPr>
              <w:pStyle w:val="Listenabsatz"/>
              <w:tabs>
                <w:tab w:val="left" w:pos="284"/>
              </w:tabs>
              <w:spacing w:before="60" w:after="60"/>
              <w:ind w:left="0"/>
              <w:rPr>
                <w:rFonts w:ascii="Dax-Regular" w:hAnsi="Dax-Regular"/>
                <w:color w:val="auto"/>
              </w:rPr>
            </w:pPr>
            <w:r w:rsidRPr="000A2462">
              <w:rPr>
                <w:rFonts w:ascii="Dax-Regular" w:hAnsi="Dax-Regular"/>
                <w:color w:val="auto"/>
              </w:rPr>
              <w:t>Identifikation LKW</w:t>
            </w:r>
          </w:p>
        </w:tc>
        <w:tc>
          <w:tcPr>
            <w:tcW w:w="4536" w:type="dxa"/>
            <w:vAlign w:val="center"/>
          </w:tcPr>
          <w:p w:rsidR="00654CEB" w:rsidRPr="000A2462" w:rsidRDefault="00654CEB" w:rsidP="008218D6">
            <w:pPr>
              <w:pStyle w:val="Listenabsatz"/>
              <w:tabs>
                <w:tab w:val="left" w:pos="284"/>
              </w:tabs>
              <w:spacing w:before="60" w:after="60"/>
              <w:ind w:left="0"/>
              <w:rPr>
                <w:rFonts w:ascii="Dax-Regular" w:hAnsi="Dax-Regular"/>
                <w:color w:val="auto"/>
              </w:rPr>
            </w:pPr>
            <w:r w:rsidRPr="000A2462">
              <w:rPr>
                <w:rFonts w:ascii="Dax-Regular" w:hAnsi="Dax-Regular"/>
                <w:b/>
                <w:lang w:val="en-US"/>
              </w:rPr>
              <w:fldChar w:fldCharType="begin">
                <w:ffData>
                  <w:name w:val="Text1"/>
                  <w:enabled/>
                  <w:calcOnExit w:val="0"/>
                  <w:textInput/>
                </w:ffData>
              </w:fldChar>
            </w:r>
            <w:r w:rsidRPr="000A2462">
              <w:rPr>
                <w:rFonts w:ascii="Dax-Regular" w:hAnsi="Dax-Regular"/>
                <w:b/>
                <w:lang w:val="en-US"/>
              </w:rPr>
              <w:instrText xml:space="preserve"> FORMTEXT </w:instrText>
            </w:r>
            <w:r w:rsidRPr="000A2462">
              <w:rPr>
                <w:rFonts w:ascii="Dax-Regular" w:hAnsi="Dax-Regular"/>
                <w:b/>
                <w:lang w:val="en-US"/>
              </w:rPr>
            </w:r>
            <w:r w:rsidRPr="000A2462">
              <w:rPr>
                <w:rFonts w:ascii="Dax-Regular" w:hAnsi="Dax-Regular"/>
                <w:b/>
                <w:lang w:val="en-US"/>
              </w:rPr>
              <w:fldChar w:fldCharType="separate"/>
            </w:r>
            <w:r w:rsidRPr="000A2462">
              <w:rPr>
                <w:rFonts w:ascii="Dax-Regular" w:hAnsi="Dax-Regular"/>
                <w:b/>
                <w:noProof/>
                <w:lang w:val="en-US"/>
              </w:rPr>
              <w:t> </w:t>
            </w:r>
            <w:r w:rsidRPr="000A2462">
              <w:rPr>
                <w:rFonts w:ascii="Dax-Regular" w:hAnsi="Dax-Regular"/>
                <w:b/>
                <w:noProof/>
                <w:lang w:val="en-US"/>
              </w:rPr>
              <w:t> </w:t>
            </w:r>
            <w:r w:rsidRPr="000A2462">
              <w:rPr>
                <w:rFonts w:ascii="Dax-Regular" w:hAnsi="Dax-Regular"/>
                <w:b/>
                <w:noProof/>
                <w:lang w:val="en-US"/>
              </w:rPr>
              <w:t> </w:t>
            </w:r>
            <w:r w:rsidRPr="000A2462">
              <w:rPr>
                <w:rFonts w:ascii="Dax-Regular" w:hAnsi="Dax-Regular"/>
                <w:b/>
                <w:noProof/>
                <w:lang w:val="en-US"/>
              </w:rPr>
              <w:t> </w:t>
            </w:r>
            <w:r w:rsidRPr="000A2462">
              <w:rPr>
                <w:rFonts w:ascii="Dax-Regular" w:hAnsi="Dax-Regular"/>
                <w:b/>
                <w:noProof/>
                <w:lang w:val="en-US"/>
              </w:rPr>
              <w:t> </w:t>
            </w:r>
            <w:r w:rsidRPr="000A2462">
              <w:rPr>
                <w:rFonts w:ascii="Dax-Regular" w:hAnsi="Dax-Regular"/>
                <w:b/>
                <w:lang w:val="en-US"/>
              </w:rPr>
              <w:fldChar w:fldCharType="end"/>
            </w:r>
          </w:p>
        </w:tc>
      </w:tr>
      <w:tr w:rsidR="00654CEB" w:rsidRPr="000A2462" w:rsidTr="008218D6">
        <w:trPr>
          <w:trHeight w:val="391"/>
        </w:trPr>
        <w:tc>
          <w:tcPr>
            <w:tcW w:w="4360" w:type="dxa"/>
            <w:vAlign w:val="center"/>
          </w:tcPr>
          <w:p w:rsidR="00654CEB" w:rsidRPr="000A2462" w:rsidRDefault="00654CEB" w:rsidP="008218D6">
            <w:pPr>
              <w:pStyle w:val="Listenabsatz"/>
              <w:tabs>
                <w:tab w:val="left" w:pos="284"/>
              </w:tabs>
              <w:spacing w:before="60" w:after="60"/>
              <w:ind w:left="0"/>
              <w:rPr>
                <w:rFonts w:ascii="Dax-Regular" w:hAnsi="Dax-Regular"/>
                <w:color w:val="auto"/>
              </w:rPr>
            </w:pPr>
            <w:r w:rsidRPr="000A2462">
              <w:rPr>
                <w:rFonts w:ascii="Dax-Regular" w:hAnsi="Dax-Regular"/>
                <w:color w:val="auto"/>
              </w:rPr>
              <w:t>AWB</w:t>
            </w:r>
          </w:p>
        </w:tc>
        <w:tc>
          <w:tcPr>
            <w:tcW w:w="4536" w:type="dxa"/>
            <w:vAlign w:val="center"/>
          </w:tcPr>
          <w:p w:rsidR="00654CEB" w:rsidRPr="000A2462" w:rsidRDefault="00654CEB" w:rsidP="008218D6">
            <w:pPr>
              <w:pStyle w:val="Listenabsatz"/>
              <w:tabs>
                <w:tab w:val="left" w:pos="284"/>
              </w:tabs>
              <w:spacing w:before="60" w:after="60"/>
              <w:ind w:left="0"/>
              <w:rPr>
                <w:rFonts w:ascii="Dax-Regular" w:hAnsi="Dax-Regular"/>
                <w:color w:val="auto"/>
              </w:rPr>
            </w:pPr>
            <w:r w:rsidRPr="000A2462">
              <w:rPr>
                <w:rFonts w:ascii="Dax-Regular" w:hAnsi="Dax-Regular"/>
                <w:b/>
                <w:lang w:val="en-US"/>
              </w:rPr>
              <w:fldChar w:fldCharType="begin">
                <w:ffData>
                  <w:name w:val="Text1"/>
                  <w:enabled/>
                  <w:calcOnExit w:val="0"/>
                  <w:textInput/>
                </w:ffData>
              </w:fldChar>
            </w:r>
            <w:r w:rsidRPr="000A2462">
              <w:rPr>
                <w:rFonts w:ascii="Dax-Regular" w:hAnsi="Dax-Regular"/>
                <w:b/>
                <w:lang w:val="en-US"/>
              </w:rPr>
              <w:instrText xml:space="preserve"> FORMTEXT </w:instrText>
            </w:r>
            <w:r w:rsidRPr="000A2462">
              <w:rPr>
                <w:rFonts w:ascii="Dax-Regular" w:hAnsi="Dax-Regular"/>
                <w:b/>
                <w:lang w:val="en-US"/>
              </w:rPr>
            </w:r>
            <w:r w:rsidRPr="000A2462">
              <w:rPr>
                <w:rFonts w:ascii="Dax-Regular" w:hAnsi="Dax-Regular"/>
                <w:b/>
                <w:lang w:val="en-US"/>
              </w:rPr>
              <w:fldChar w:fldCharType="separate"/>
            </w:r>
            <w:r w:rsidRPr="000A2462">
              <w:rPr>
                <w:rFonts w:ascii="Dax-Regular" w:hAnsi="Dax-Regular"/>
                <w:b/>
                <w:noProof/>
                <w:lang w:val="en-US"/>
              </w:rPr>
              <w:t> </w:t>
            </w:r>
            <w:r w:rsidRPr="000A2462">
              <w:rPr>
                <w:rFonts w:ascii="Dax-Regular" w:hAnsi="Dax-Regular"/>
                <w:b/>
                <w:noProof/>
                <w:lang w:val="en-US"/>
              </w:rPr>
              <w:t> </w:t>
            </w:r>
            <w:r w:rsidRPr="000A2462">
              <w:rPr>
                <w:rFonts w:ascii="Dax-Regular" w:hAnsi="Dax-Regular"/>
                <w:b/>
                <w:noProof/>
                <w:lang w:val="en-US"/>
              </w:rPr>
              <w:t> </w:t>
            </w:r>
            <w:r w:rsidRPr="000A2462">
              <w:rPr>
                <w:rFonts w:ascii="Dax-Regular" w:hAnsi="Dax-Regular"/>
                <w:b/>
                <w:noProof/>
                <w:lang w:val="en-US"/>
              </w:rPr>
              <w:t> </w:t>
            </w:r>
            <w:r w:rsidRPr="000A2462">
              <w:rPr>
                <w:rFonts w:ascii="Dax-Regular" w:hAnsi="Dax-Regular"/>
                <w:b/>
                <w:noProof/>
                <w:lang w:val="en-US"/>
              </w:rPr>
              <w:t> </w:t>
            </w:r>
            <w:r w:rsidRPr="000A2462">
              <w:rPr>
                <w:rFonts w:ascii="Dax-Regular" w:hAnsi="Dax-Regular"/>
                <w:b/>
                <w:lang w:val="en-US"/>
              </w:rPr>
              <w:fldChar w:fldCharType="end"/>
            </w:r>
          </w:p>
        </w:tc>
      </w:tr>
    </w:tbl>
    <w:p w:rsidR="00654CEB" w:rsidRPr="000A2462" w:rsidRDefault="00654CEB" w:rsidP="00654CEB">
      <w:pPr>
        <w:pStyle w:val="Listenabsatz"/>
        <w:tabs>
          <w:tab w:val="left" w:pos="284"/>
        </w:tabs>
        <w:spacing w:before="60" w:after="60"/>
        <w:ind w:left="284"/>
        <w:jc w:val="both"/>
        <w:rPr>
          <w:rFonts w:ascii="Dax-Regular" w:hAnsi="Dax-Regular"/>
          <w:color w:val="auto"/>
        </w:rPr>
      </w:pPr>
    </w:p>
    <w:p w:rsidR="00654CEB" w:rsidRPr="000A2462" w:rsidRDefault="00654CEB" w:rsidP="00654CEB">
      <w:pPr>
        <w:pStyle w:val="Listenabsatz"/>
        <w:tabs>
          <w:tab w:val="left" w:pos="284"/>
        </w:tabs>
        <w:spacing w:before="60" w:after="60"/>
        <w:ind w:left="284"/>
        <w:jc w:val="both"/>
        <w:rPr>
          <w:rFonts w:ascii="Dax-Regular" w:hAnsi="Dax-Regular"/>
          <w:color w:val="auto"/>
        </w:rPr>
      </w:pPr>
      <w:r w:rsidRPr="000A2462">
        <w:rPr>
          <w:rFonts w:ascii="Dax-Regular" w:hAnsi="Dax-Regular"/>
          <w:color w:val="auto"/>
        </w:rPr>
        <w:t xml:space="preserve">Der Auftraggeber beauftragt </w:t>
      </w:r>
      <w:r w:rsidR="000A2462">
        <w:rPr>
          <w:rFonts w:ascii="Dax-Regular" w:hAnsi="Dax-Regular"/>
          <w:color w:val="auto"/>
        </w:rPr>
        <w:t>FCS Frankfurt</w:t>
      </w:r>
      <w:r w:rsidRPr="000A2462">
        <w:rPr>
          <w:rFonts w:ascii="Dax-Regular" w:hAnsi="Dax-Regular"/>
          <w:color w:val="auto"/>
        </w:rPr>
        <w:t xml:space="preserve"> Cargo Services GmbH mit der Gestellung der Zollwaren</w:t>
      </w:r>
    </w:p>
    <w:p w:rsidR="00654CEB" w:rsidRPr="000A2462" w:rsidRDefault="00654CEB" w:rsidP="00654CEB">
      <w:pPr>
        <w:pStyle w:val="Listenabsatz"/>
        <w:tabs>
          <w:tab w:val="left" w:pos="284"/>
        </w:tabs>
        <w:spacing w:before="60" w:after="60"/>
        <w:ind w:left="284"/>
        <w:jc w:val="both"/>
        <w:rPr>
          <w:rFonts w:ascii="Dax-Regular" w:hAnsi="Dax-Regular"/>
          <w:color w:val="auto"/>
        </w:rPr>
      </w:pPr>
    </w:p>
    <w:p w:rsidR="00654CEB" w:rsidRPr="000A2462" w:rsidRDefault="00654CEB" w:rsidP="00654CEB">
      <w:pPr>
        <w:pStyle w:val="Listenabsatz"/>
        <w:numPr>
          <w:ilvl w:val="0"/>
          <w:numId w:val="15"/>
        </w:numPr>
        <w:tabs>
          <w:tab w:val="left" w:pos="284"/>
        </w:tabs>
        <w:spacing w:before="60" w:after="60"/>
        <w:ind w:left="284" w:hanging="284"/>
        <w:jc w:val="both"/>
        <w:rPr>
          <w:rFonts w:ascii="Dax-Regular" w:hAnsi="Dax-Regular"/>
          <w:color w:val="auto"/>
        </w:rPr>
      </w:pPr>
      <w:r w:rsidRPr="000A2462">
        <w:rPr>
          <w:rFonts w:ascii="Dax-Regular" w:hAnsi="Dax-Regular"/>
          <w:color w:val="auto"/>
        </w:rPr>
        <w:t xml:space="preserve">Bei Anlieferung der Sendung müssen sowohl der Luftfrachtbrief mit den erforderlichen Dokumenten als auch der Auftrag für die Gestellung vorliegen. </w:t>
      </w:r>
    </w:p>
    <w:p w:rsidR="00654CEB" w:rsidRPr="000A2462" w:rsidRDefault="00654CEB" w:rsidP="00654CEB">
      <w:pPr>
        <w:pStyle w:val="Listenabsatz"/>
        <w:numPr>
          <w:ilvl w:val="0"/>
          <w:numId w:val="15"/>
        </w:numPr>
        <w:spacing w:before="60" w:after="60"/>
        <w:ind w:left="284" w:hanging="284"/>
        <w:jc w:val="both"/>
        <w:rPr>
          <w:rFonts w:ascii="Dax-Regular" w:hAnsi="Dax-Regular"/>
          <w:color w:val="auto"/>
        </w:rPr>
      </w:pPr>
      <w:r w:rsidRPr="000A2462">
        <w:rPr>
          <w:rFonts w:ascii="Dax-Regular" w:hAnsi="Dax-Regular"/>
          <w:color w:val="auto"/>
        </w:rPr>
        <w:t xml:space="preserve">Die Gestellung des Versandscheins für oben genannte Sendung wird nach den jeweils aktuellen veröffentlichten Preisen der </w:t>
      </w:r>
      <w:r w:rsidR="000A2462">
        <w:rPr>
          <w:rFonts w:ascii="Dax-Regular" w:hAnsi="Dax-Regular"/>
          <w:color w:val="auto"/>
        </w:rPr>
        <w:t>FCS Frankfurt</w:t>
      </w:r>
      <w:r w:rsidRPr="000A2462">
        <w:rPr>
          <w:rFonts w:ascii="Dax-Regular" w:hAnsi="Dax-Regular"/>
          <w:color w:val="auto"/>
        </w:rPr>
        <w:t xml:space="preserve"> Cargo Services GmbH abgerechnet.</w:t>
      </w:r>
    </w:p>
    <w:p w:rsidR="00654CEB" w:rsidRPr="000A2462" w:rsidRDefault="00654CEB" w:rsidP="000A2462">
      <w:pPr>
        <w:pStyle w:val="Listenabsatz"/>
        <w:numPr>
          <w:ilvl w:val="0"/>
          <w:numId w:val="15"/>
        </w:numPr>
        <w:spacing w:before="60" w:after="60"/>
        <w:jc w:val="both"/>
        <w:rPr>
          <w:rFonts w:ascii="Dax-Regular" w:hAnsi="Dax-Regular"/>
          <w:color w:val="auto"/>
        </w:rPr>
      </w:pPr>
      <w:r w:rsidRPr="000A2462">
        <w:rPr>
          <w:rFonts w:ascii="Dax-Regular" w:hAnsi="Dax-Regular"/>
          <w:color w:val="auto"/>
        </w:rPr>
        <w:t xml:space="preserve">Das aktuelle Leistungsverzeichnis kann unter </w:t>
      </w:r>
      <w:hyperlink r:id="rId8" w:history="1">
        <w:r w:rsidR="000A2462" w:rsidRPr="00052AD8">
          <w:rPr>
            <w:rStyle w:val="Hyperlink"/>
            <w:rFonts w:ascii="Dax-Regular" w:hAnsi="Dax-Regular"/>
          </w:rPr>
          <w:t>http://fcs.wfs.aero/service/downloads-und-informationen.html</w:t>
        </w:r>
      </w:hyperlink>
      <w:r w:rsidR="000A2462">
        <w:rPr>
          <w:rFonts w:ascii="Dax-Regular" w:hAnsi="Dax-Regular"/>
        </w:rPr>
        <w:t xml:space="preserve"> </w:t>
      </w:r>
      <w:r w:rsidRPr="000A2462">
        <w:rPr>
          <w:rFonts w:ascii="Dax-Regular" w:hAnsi="Dax-Regular"/>
          <w:color w:val="auto"/>
        </w:rPr>
        <w:t>eingesehen oder unter Telefon +49 (0)69 690 29554 (</w:t>
      </w:r>
      <w:hyperlink r:id="rId9" w:history="1">
        <w:r w:rsidR="000A2462" w:rsidRPr="00052AD8">
          <w:rPr>
            <w:rStyle w:val="Hyperlink"/>
            <w:rFonts w:ascii="Dax-Regular" w:hAnsi="Dax-Regular"/>
          </w:rPr>
          <w:t>info@fcs.wfs.aero</w:t>
        </w:r>
      </w:hyperlink>
      <w:r w:rsidRPr="000A2462">
        <w:rPr>
          <w:rFonts w:ascii="Dax-Regular" w:hAnsi="Dax-Regular"/>
          <w:color w:val="auto"/>
        </w:rPr>
        <w:t xml:space="preserve">) angefordert werden. </w:t>
      </w:r>
    </w:p>
    <w:p w:rsidR="00654CEB" w:rsidRPr="000A2462" w:rsidRDefault="00654CEB" w:rsidP="00654CEB">
      <w:pPr>
        <w:pStyle w:val="Listenabsatz"/>
        <w:numPr>
          <w:ilvl w:val="0"/>
          <w:numId w:val="15"/>
        </w:numPr>
        <w:spacing w:before="60" w:after="60"/>
        <w:ind w:left="284" w:hanging="284"/>
        <w:jc w:val="both"/>
        <w:rPr>
          <w:rFonts w:ascii="Dax-Regular" w:hAnsi="Dax-Regular"/>
          <w:color w:val="auto"/>
        </w:rPr>
      </w:pPr>
      <w:r w:rsidRPr="000A2462">
        <w:rPr>
          <w:rFonts w:ascii="Dax-Regular" w:hAnsi="Dax-Regular"/>
          <w:color w:val="auto"/>
        </w:rPr>
        <w:t xml:space="preserve">Es gelten die Allgemeinen Geschäftsbedingungen der </w:t>
      </w:r>
      <w:r w:rsidR="000A2462">
        <w:rPr>
          <w:rFonts w:ascii="Dax-Regular" w:hAnsi="Dax-Regular"/>
          <w:color w:val="auto"/>
        </w:rPr>
        <w:t>FCS Frankfurt</w:t>
      </w:r>
      <w:r w:rsidRPr="000A2462">
        <w:rPr>
          <w:rFonts w:ascii="Dax-Regular" w:hAnsi="Dax-Regular"/>
          <w:color w:val="auto"/>
        </w:rPr>
        <w:t xml:space="preserve"> Cargo Services GmbH (Seiten 2 – 4). Die Allgemeinen Geschäftsbedingungen werden mit dieser Unterschrift akzeptiert.</w:t>
      </w:r>
    </w:p>
    <w:p w:rsidR="00654CEB" w:rsidRPr="000A2462" w:rsidRDefault="00654CEB" w:rsidP="00654CEB">
      <w:pPr>
        <w:spacing w:before="60" w:after="60"/>
        <w:jc w:val="both"/>
        <w:rPr>
          <w:rFonts w:ascii="Dax-Regular" w:hAnsi="Dax-Regular"/>
        </w:rPr>
      </w:pPr>
    </w:p>
    <w:p w:rsidR="00654CEB" w:rsidRPr="000A2462" w:rsidRDefault="00654CEB" w:rsidP="00654CEB">
      <w:pPr>
        <w:tabs>
          <w:tab w:val="left" w:pos="4678"/>
        </w:tabs>
        <w:spacing w:before="60" w:after="60"/>
        <w:jc w:val="both"/>
        <w:rPr>
          <w:rFonts w:ascii="Dax-Regular" w:hAnsi="Dax-Regular"/>
          <w:b/>
        </w:rPr>
      </w:pPr>
      <w:r w:rsidRPr="000A2462">
        <w:rPr>
          <w:rFonts w:ascii="Dax-Regular" w:hAnsi="Dax-Regular"/>
          <w:b/>
        </w:rPr>
        <w:t>Auftraggeber:</w:t>
      </w:r>
    </w:p>
    <w:tbl>
      <w:tblPr>
        <w:tblStyle w:val="Tabellenraster"/>
        <w:tblW w:w="0" w:type="auto"/>
        <w:tblLook w:val="04A0" w:firstRow="1" w:lastRow="0" w:firstColumn="1" w:lastColumn="0" w:noHBand="0" w:noVBand="1"/>
      </w:tblPr>
      <w:tblGrid>
        <w:gridCol w:w="4606"/>
      </w:tblGrid>
      <w:tr w:rsidR="00654CEB" w:rsidRPr="000A2462" w:rsidTr="008218D6">
        <w:tc>
          <w:tcPr>
            <w:tcW w:w="4606" w:type="dxa"/>
          </w:tcPr>
          <w:p w:rsidR="00654CEB" w:rsidRPr="000A2462" w:rsidRDefault="00654CEB" w:rsidP="008218D6">
            <w:pPr>
              <w:spacing w:before="60" w:after="60"/>
              <w:jc w:val="both"/>
              <w:rPr>
                <w:rFonts w:ascii="Dax-Regular" w:hAnsi="Dax-Regular"/>
                <w:lang w:val="en-US"/>
              </w:rPr>
            </w:pPr>
            <w:r w:rsidRPr="000A2462">
              <w:rPr>
                <w:rFonts w:ascii="Dax-Regular" w:hAnsi="Dax-Regular"/>
                <w:i/>
                <w:lang w:val="en-US"/>
              </w:rPr>
              <w:t xml:space="preserve">Firmenstempel </w:t>
            </w:r>
          </w:p>
          <w:p w:rsidR="00654CEB" w:rsidRDefault="00654CEB" w:rsidP="008218D6">
            <w:pPr>
              <w:spacing w:before="60" w:after="60"/>
              <w:jc w:val="both"/>
              <w:rPr>
                <w:rFonts w:ascii="Dax-Regular" w:hAnsi="Dax-Regular"/>
                <w:lang w:val="en-US"/>
              </w:rPr>
            </w:pPr>
          </w:p>
          <w:p w:rsidR="000A2462" w:rsidRPr="000A2462" w:rsidRDefault="000A2462" w:rsidP="008218D6">
            <w:pPr>
              <w:spacing w:before="60" w:after="60"/>
              <w:jc w:val="both"/>
              <w:rPr>
                <w:rFonts w:ascii="Dax-Regular" w:hAnsi="Dax-Regular"/>
                <w:lang w:val="en-US"/>
              </w:rPr>
            </w:pPr>
          </w:p>
          <w:p w:rsidR="000A2462" w:rsidRPr="000A2462" w:rsidRDefault="000A2462" w:rsidP="008218D6">
            <w:pPr>
              <w:spacing w:before="60" w:after="60"/>
              <w:jc w:val="both"/>
              <w:rPr>
                <w:rFonts w:ascii="Dax-Regular" w:hAnsi="Dax-Regular"/>
                <w:lang w:val="en-US"/>
              </w:rPr>
            </w:pPr>
          </w:p>
        </w:tc>
      </w:tr>
      <w:tr w:rsidR="00654CEB" w:rsidRPr="000A2462" w:rsidTr="008218D6">
        <w:tc>
          <w:tcPr>
            <w:tcW w:w="4606" w:type="dxa"/>
          </w:tcPr>
          <w:p w:rsidR="00654CEB" w:rsidRPr="000A2462" w:rsidRDefault="00654CEB" w:rsidP="008218D6">
            <w:pPr>
              <w:spacing w:before="60" w:after="60"/>
              <w:jc w:val="both"/>
              <w:rPr>
                <w:rFonts w:ascii="Dax-Regular" w:hAnsi="Dax-Regular"/>
                <w:i/>
                <w:lang w:val="en-US"/>
              </w:rPr>
            </w:pPr>
            <w:r w:rsidRPr="000A2462">
              <w:rPr>
                <w:rFonts w:ascii="Dax-Regular" w:hAnsi="Dax-Regular"/>
                <w:i/>
                <w:lang w:val="en-US"/>
              </w:rPr>
              <w:t xml:space="preserve">Name des Ansprechpartners </w:t>
            </w:r>
          </w:p>
          <w:p w:rsidR="00654CEB" w:rsidRPr="000A2462" w:rsidRDefault="00654CEB" w:rsidP="008218D6">
            <w:pPr>
              <w:spacing w:before="60" w:after="60"/>
              <w:jc w:val="both"/>
              <w:rPr>
                <w:rFonts w:ascii="Dax-Regular" w:hAnsi="Dax-Regular"/>
                <w:lang w:val="en-US"/>
              </w:rPr>
            </w:pPr>
            <w:r w:rsidRPr="000A2462">
              <w:rPr>
                <w:rFonts w:ascii="Dax-Regular" w:hAnsi="Dax-Regular"/>
                <w:b/>
                <w:lang w:val="en-US"/>
              </w:rPr>
              <w:fldChar w:fldCharType="begin">
                <w:ffData>
                  <w:name w:val="Text1"/>
                  <w:enabled/>
                  <w:calcOnExit w:val="0"/>
                  <w:textInput/>
                </w:ffData>
              </w:fldChar>
            </w:r>
            <w:r w:rsidRPr="000A2462">
              <w:rPr>
                <w:rFonts w:ascii="Dax-Regular" w:hAnsi="Dax-Regular"/>
                <w:b/>
                <w:lang w:val="en-US"/>
              </w:rPr>
              <w:instrText xml:space="preserve"> FORMTEXT </w:instrText>
            </w:r>
            <w:r w:rsidRPr="000A2462">
              <w:rPr>
                <w:rFonts w:ascii="Dax-Regular" w:hAnsi="Dax-Regular"/>
                <w:b/>
                <w:lang w:val="en-US"/>
              </w:rPr>
            </w:r>
            <w:r w:rsidRPr="000A2462">
              <w:rPr>
                <w:rFonts w:ascii="Dax-Regular" w:hAnsi="Dax-Regular"/>
                <w:b/>
                <w:lang w:val="en-US"/>
              </w:rPr>
              <w:fldChar w:fldCharType="separate"/>
            </w:r>
            <w:r w:rsidRPr="000A2462">
              <w:rPr>
                <w:rFonts w:ascii="Dax-Regular" w:hAnsi="Dax-Regular"/>
                <w:b/>
                <w:noProof/>
                <w:lang w:val="en-US"/>
              </w:rPr>
              <w:t> </w:t>
            </w:r>
            <w:r w:rsidRPr="000A2462">
              <w:rPr>
                <w:rFonts w:ascii="Dax-Regular" w:hAnsi="Dax-Regular"/>
                <w:b/>
                <w:noProof/>
                <w:lang w:val="en-US"/>
              </w:rPr>
              <w:t> </w:t>
            </w:r>
            <w:r w:rsidRPr="000A2462">
              <w:rPr>
                <w:rFonts w:ascii="Dax-Regular" w:hAnsi="Dax-Regular"/>
                <w:b/>
                <w:noProof/>
                <w:lang w:val="en-US"/>
              </w:rPr>
              <w:t> </w:t>
            </w:r>
            <w:r w:rsidRPr="000A2462">
              <w:rPr>
                <w:rFonts w:ascii="Dax-Regular" w:hAnsi="Dax-Regular"/>
                <w:b/>
                <w:noProof/>
                <w:lang w:val="en-US"/>
              </w:rPr>
              <w:t> </w:t>
            </w:r>
            <w:r w:rsidRPr="000A2462">
              <w:rPr>
                <w:rFonts w:ascii="Dax-Regular" w:hAnsi="Dax-Regular"/>
                <w:b/>
                <w:noProof/>
                <w:lang w:val="en-US"/>
              </w:rPr>
              <w:t> </w:t>
            </w:r>
            <w:r w:rsidRPr="000A2462">
              <w:rPr>
                <w:rFonts w:ascii="Dax-Regular" w:hAnsi="Dax-Regular"/>
                <w:b/>
                <w:lang w:val="en-US"/>
              </w:rPr>
              <w:fldChar w:fldCharType="end"/>
            </w:r>
          </w:p>
        </w:tc>
      </w:tr>
      <w:tr w:rsidR="00654CEB" w:rsidRPr="000A2462" w:rsidTr="008218D6">
        <w:tc>
          <w:tcPr>
            <w:tcW w:w="4606" w:type="dxa"/>
          </w:tcPr>
          <w:p w:rsidR="00654CEB" w:rsidRPr="000A2462" w:rsidRDefault="00654CEB" w:rsidP="008218D6">
            <w:pPr>
              <w:spacing w:before="60" w:after="60"/>
              <w:jc w:val="both"/>
              <w:rPr>
                <w:rFonts w:ascii="Dax-Regular" w:hAnsi="Dax-Regular"/>
                <w:i/>
                <w:lang w:val="en-US"/>
              </w:rPr>
            </w:pPr>
            <w:r w:rsidRPr="000A2462">
              <w:rPr>
                <w:rFonts w:ascii="Dax-Regular" w:hAnsi="Dax-Regular"/>
                <w:i/>
                <w:lang w:val="en-US"/>
              </w:rPr>
              <w:t xml:space="preserve">Datum </w:t>
            </w:r>
          </w:p>
          <w:p w:rsidR="00654CEB" w:rsidRPr="000A2462" w:rsidRDefault="00654CEB" w:rsidP="008218D6">
            <w:pPr>
              <w:spacing w:before="60" w:after="60"/>
              <w:jc w:val="both"/>
              <w:rPr>
                <w:rFonts w:ascii="Dax-Regular" w:hAnsi="Dax-Regular"/>
                <w:b/>
                <w:lang w:val="en-US"/>
              </w:rPr>
            </w:pPr>
          </w:p>
          <w:p w:rsidR="00654CEB" w:rsidRPr="000A2462" w:rsidRDefault="00654CEB" w:rsidP="008218D6">
            <w:pPr>
              <w:spacing w:before="60" w:after="60"/>
              <w:jc w:val="both"/>
              <w:rPr>
                <w:rFonts w:ascii="Dax-Regular" w:hAnsi="Dax-Regular"/>
                <w:lang w:val="en-US"/>
              </w:rPr>
            </w:pPr>
            <w:r w:rsidRPr="000A2462">
              <w:rPr>
                <w:rFonts w:ascii="Dax-Regular" w:hAnsi="Dax-Regular"/>
                <w:b/>
                <w:lang w:val="en-US"/>
              </w:rPr>
              <w:fldChar w:fldCharType="begin">
                <w:ffData>
                  <w:name w:val="Text1"/>
                  <w:enabled/>
                  <w:calcOnExit w:val="0"/>
                  <w:textInput/>
                </w:ffData>
              </w:fldChar>
            </w:r>
            <w:r w:rsidRPr="000A2462">
              <w:rPr>
                <w:rFonts w:ascii="Dax-Regular" w:hAnsi="Dax-Regular"/>
                <w:b/>
                <w:lang w:val="en-US"/>
              </w:rPr>
              <w:instrText xml:space="preserve"> FORMTEXT </w:instrText>
            </w:r>
            <w:r w:rsidRPr="000A2462">
              <w:rPr>
                <w:rFonts w:ascii="Dax-Regular" w:hAnsi="Dax-Regular"/>
                <w:b/>
                <w:lang w:val="en-US"/>
              </w:rPr>
            </w:r>
            <w:r w:rsidRPr="000A2462">
              <w:rPr>
                <w:rFonts w:ascii="Dax-Regular" w:hAnsi="Dax-Regular"/>
                <w:b/>
                <w:lang w:val="en-US"/>
              </w:rPr>
              <w:fldChar w:fldCharType="separate"/>
            </w:r>
            <w:r w:rsidRPr="000A2462">
              <w:rPr>
                <w:rFonts w:ascii="Dax-Regular" w:hAnsi="Dax-Regular"/>
                <w:b/>
                <w:noProof/>
                <w:lang w:val="en-US"/>
              </w:rPr>
              <w:t> </w:t>
            </w:r>
            <w:r w:rsidRPr="000A2462">
              <w:rPr>
                <w:rFonts w:ascii="Dax-Regular" w:hAnsi="Dax-Regular"/>
                <w:b/>
                <w:noProof/>
                <w:lang w:val="en-US"/>
              </w:rPr>
              <w:t> </w:t>
            </w:r>
            <w:r w:rsidRPr="000A2462">
              <w:rPr>
                <w:rFonts w:ascii="Dax-Regular" w:hAnsi="Dax-Regular"/>
                <w:b/>
                <w:noProof/>
                <w:lang w:val="en-US"/>
              </w:rPr>
              <w:t> </w:t>
            </w:r>
            <w:r w:rsidRPr="000A2462">
              <w:rPr>
                <w:rFonts w:ascii="Dax-Regular" w:hAnsi="Dax-Regular"/>
                <w:b/>
                <w:noProof/>
                <w:lang w:val="en-US"/>
              </w:rPr>
              <w:t> </w:t>
            </w:r>
            <w:r w:rsidRPr="000A2462">
              <w:rPr>
                <w:rFonts w:ascii="Dax-Regular" w:hAnsi="Dax-Regular"/>
                <w:b/>
                <w:noProof/>
                <w:lang w:val="en-US"/>
              </w:rPr>
              <w:t> </w:t>
            </w:r>
            <w:r w:rsidRPr="000A2462">
              <w:rPr>
                <w:rFonts w:ascii="Dax-Regular" w:hAnsi="Dax-Regular"/>
                <w:b/>
                <w:lang w:val="en-US"/>
              </w:rPr>
              <w:fldChar w:fldCharType="end"/>
            </w:r>
          </w:p>
        </w:tc>
      </w:tr>
      <w:tr w:rsidR="00654CEB" w:rsidRPr="000A2462" w:rsidTr="008218D6">
        <w:tc>
          <w:tcPr>
            <w:tcW w:w="4606" w:type="dxa"/>
          </w:tcPr>
          <w:p w:rsidR="00654CEB" w:rsidRPr="000A2462" w:rsidRDefault="00654CEB" w:rsidP="008218D6">
            <w:pPr>
              <w:spacing w:before="60" w:after="60"/>
              <w:jc w:val="both"/>
              <w:rPr>
                <w:rFonts w:ascii="Dax-Regular" w:hAnsi="Dax-Regular"/>
                <w:i/>
                <w:lang w:val="en-US"/>
              </w:rPr>
            </w:pPr>
            <w:r w:rsidRPr="000A2462">
              <w:rPr>
                <w:rFonts w:ascii="Dax-Regular" w:hAnsi="Dax-Regular"/>
                <w:i/>
                <w:lang w:val="en-US"/>
              </w:rPr>
              <w:t xml:space="preserve">Unterschrift </w:t>
            </w:r>
          </w:p>
          <w:p w:rsidR="00654CEB" w:rsidRPr="000A2462" w:rsidRDefault="00654CEB" w:rsidP="008218D6">
            <w:pPr>
              <w:spacing w:before="60" w:after="60"/>
              <w:jc w:val="both"/>
              <w:rPr>
                <w:rFonts w:ascii="Dax-Regular" w:hAnsi="Dax-Regular"/>
                <w:lang w:val="en-US"/>
              </w:rPr>
            </w:pPr>
          </w:p>
        </w:tc>
      </w:tr>
    </w:tbl>
    <w:p w:rsidR="000A2462" w:rsidRDefault="000A2462">
      <w:pPr>
        <w:spacing w:line="276" w:lineRule="auto"/>
        <w:rPr>
          <w:rFonts w:ascii="Dax-Regular" w:hAnsi="Dax-Regular" w:cs="Arial"/>
          <w:b/>
          <w:bCs/>
          <w:color w:val="000000"/>
          <w:sz w:val="24"/>
          <w:szCs w:val="24"/>
        </w:rPr>
      </w:pPr>
      <w:r>
        <w:rPr>
          <w:rFonts w:ascii="Dax-Regular" w:hAnsi="Dax-Regular" w:cs="Arial"/>
          <w:b/>
          <w:bCs/>
          <w:color w:val="000000"/>
          <w:sz w:val="24"/>
          <w:szCs w:val="24"/>
        </w:rPr>
        <w:br w:type="page"/>
      </w:r>
    </w:p>
    <w:p w:rsidR="000A2462" w:rsidRPr="000A2462" w:rsidRDefault="000A2462" w:rsidP="000A2462">
      <w:pPr>
        <w:autoSpaceDE w:val="0"/>
        <w:autoSpaceDN w:val="0"/>
        <w:adjustRightInd w:val="0"/>
        <w:spacing w:line="240" w:lineRule="auto"/>
        <w:jc w:val="center"/>
        <w:rPr>
          <w:rFonts w:ascii="Dax-Regular" w:hAnsi="Dax-Regular" w:cs="Arial"/>
          <w:b/>
          <w:bCs/>
          <w:color w:val="000000"/>
          <w:sz w:val="16"/>
          <w:szCs w:val="16"/>
        </w:rPr>
      </w:pPr>
      <w:r w:rsidRPr="000A2462">
        <w:rPr>
          <w:rFonts w:ascii="Dax-Regular" w:hAnsi="Dax-Regular" w:cs="Arial"/>
          <w:b/>
          <w:bCs/>
          <w:color w:val="000000"/>
          <w:sz w:val="16"/>
          <w:szCs w:val="16"/>
        </w:rPr>
        <w:t>ALLGEMEINE GESCHÄFTSBEDINGUNGEN</w:t>
      </w:r>
    </w:p>
    <w:p w:rsidR="000A2462" w:rsidRPr="000A2462" w:rsidRDefault="000A2462" w:rsidP="000A2462">
      <w:pPr>
        <w:autoSpaceDE w:val="0"/>
        <w:autoSpaceDN w:val="0"/>
        <w:adjustRightInd w:val="0"/>
        <w:spacing w:line="240" w:lineRule="auto"/>
        <w:jc w:val="center"/>
        <w:rPr>
          <w:rFonts w:ascii="Dax-Regular" w:hAnsi="Dax-Regular" w:cs="Arial"/>
          <w:color w:val="000000"/>
          <w:sz w:val="16"/>
          <w:szCs w:val="16"/>
        </w:rPr>
      </w:pPr>
      <w:r w:rsidRPr="000A2462">
        <w:rPr>
          <w:rFonts w:ascii="Dax-Regular" w:hAnsi="Dax-Regular" w:cs="Arial"/>
          <w:color w:val="000000"/>
          <w:sz w:val="16"/>
          <w:szCs w:val="16"/>
        </w:rPr>
        <w:t>der FCS Frankfurt Cargo Services GmbH (kurz: FCS) für Abfertigungsdienste</w:t>
      </w:r>
    </w:p>
    <w:p w:rsidR="000A2462" w:rsidRPr="000A2462" w:rsidRDefault="000A2462" w:rsidP="000A2462">
      <w:pPr>
        <w:autoSpaceDE w:val="0"/>
        <w:autoSpaceDN w:val="0"/>
        <w:adjustRightInd w:val="0"/>
        <w:spacing w:line="240" w:lineRule="auto"/>
        <w:jc w:val="center"/>
        <w:rPr>
          <w:rFonts w:ascii="Dax-Regular" w:hAnsi="Dax-Regular" w:cs="Arial"/>
          <w:sz w:val="16"/>
          <w:szCs w:val="16"/>
        </w:rPr>
      </w:pPr>
      <w:r w:rsidRPr="000A2462">
        <w:rPr>
          <w:rFonts w:ascii="Dax-Regular" w:hAnsi="Dax-Regular" w:cs="Arial"/>
          <w:color w:val="000000"/>
          <w:sz w:val="16"/>
          <w:szCs w:val="16"/>
        </w:rPr>
        <w:t xml:space="preserve">Gültig ab: </w:t>
      </w:r>
      <w:r w:rsidRPr="000A2462">
        <w:rPr>
          <w:rFonts w:ascii="Dax-Regular" w:hAnsi="Dax-Regular" w:cs="Arial"/>
          <w:sz w:val="16"/>
          <w:szCs w:val="16"/>
        </w:rPr>
        <w:t>01.07.2016</w:t>
      </w:r>
    </w:p>
    <w:p w:rsidR="000A2462" w:rsidRPr="000A2462" w:rsidRDefault="000A2462" w:rsidP="000A2462">
      <w:pPr>
        <w:autoSpaceDE w:val="0"/>
        <w:autoSpaceDN w:val="0"/>
        <w:adjustRightInd w:val="0"/>
        <w:spacing w:line="240" w:lineRule="auto"/>
        <w:jc w:val="center"/>
        <w:rPr>
          <w:rFonts w:ascii="Dax-Regular" w:hAnsi="Dax-Regular" w:cs="Arial"/>
          <w:b/>
          <w:color w:val="000000"/>
          <w:sz w:val="16"/>
          <w:szCs w:val="16"/>
        </w:rPr>
      </w:pPr>
      <w:r w:rsidRPr="000A2462">
        <w:rPr>
          <w:rFonts w:ascii="Dax-Regular" w:hAnsi="Dax-Regular" w:cs="Arial"/>
          <w:b/>
          <w:color w:val="000000"/>
          <w:sz w:val="16"/>
          <w:szCs w:val="16"/>
        </w:rPr>
        <w:t>Kapitel I.</w:t>
      </w:r>
    </w:p>
    <w:p w:rsidR="000A2462" w:rsidRPr="000A2462" w:rsidRDefault="000A2462" w:rsidP="000A2462">
      <w:pPr>
        <w:autoSpaceDE w:val="0"/>
        <w:autoSpaceDN w:val="0"/>
        <w:adjustRightInd w:val="0"/>
        <w:spacing w:line="240" w:lineRule="auto"/>
        <w:jc w:val="center"/>
        <w:rPr>
          <w:rFonts w:ascii="Dax-Regular" w:hAnsi="Dax-Regular" w:cs="Arial"/>
          <w:b/>
          <w:color w:val="000000"/>
          <w:sz w:val="16"/>
          <w:szCs w:val="16"/>
        </w:rPr>
      </w:pPr>
      <w:r w:rsidRPr="000A2462">
        <w:rPr>
          <w:rFonts w:ascii="Dax-Regular" w:hAnsi="Dax-Regular" w:cs="Arial"/>
          <w:b/>
          <w:color w:val="000000"/>
          <w:sz w:val="16"/>
          <w:szCs w:val="16"/>
        </w:rPr>
        <w:t>Allgemeiner Teil</w:t>
      </w:r>
    </w:p>
    <w:p w:rsidR="000A2462" w:rsidRPr="000A2462" w:rsidRDefault="000A2462" w:rsidP="000A2462">
      <w:pPr>
        <w:autoSpaceDE w:val="0"/>
        <w:autoSpaceDN w:val="0"/>
        <w:adjustRightInd w:val="0"/>
        <w:spacing w:line="240" w:lineRule="auto"/>
        <w:jc w:val="both"/>
        <w:rPr>
          <w:rFonts w:ascii="Dax-Regular" w:hAnsi="Dax-Regular" w:cs="Arial"/>
          <w:b/>
          <w:bCs/>
          <w:color w:val="000000"/>
          <w:sz w:val="16"/>
          <w:szCs w:val="16"/>
        </w:rPr>
      </w:pPr>
      <w:r w:rsidRPr="000A2462">
        <w:rPr>
          <w:rFonts w:ascii="Dax-Regular" w:hAnsi="Dax-Regular" w:cs="Arial"/>
          <w:b/>
          <w:bCs/>
          <w:color w:val="000000"/>
          <w:sz w:val="16"/>
          <w:szCs w:val="16"/>
        </w:rPr>
        <w:t>§ 1 Geltungsbereich</w:t>
      </w:r>
    </w:p>
    <w:p w:rsidR="000A2462" w:rsidRPr="000A2462" w:rsidRDefault="000A2462" w:rsidP="000A2462">
      <w:pPr>
        <w:autoSpaceDE w:val="0"/>
        <w:autoSpaceDN w:val="0"/>
        <w:adjustRightInd w:val="0"/>
        <w:spacing w:line="240" w:lineRule="auto"/>
        <w:jc w:val="both"/>
        <w:rPr>
          <w:rFonts w:ascii="Dax-Regular" w:hAnsi="Dax-Regular" w:cs="Arial"/>
          <w:color w:val="000000"/>
          <w:sz w:val="16"/>
          <w:szCs w:val="16"/>
        </w:rPr>
      </w:pPr>
      <w:r w:rsidRPr="000A2462">
        <w:rPr>
          <w:rFonts w:ascii="Dax-Regular" w:hAnsi="Dax-Regular" w:cs="Arial"/>
          <w:color w:val="000000"/>
          <w:sz w:val="16"/>
          <w:szCs w:val="16"/>
        </w:rPr>
        <w:t>Diese allgemeinen Geschäftsbedingungen gelten für alle Tätigkeiten der FCS, insbesondere für die Abfertigung, den Umschlag und die Lagerung von Luftfracht sowie Leistungen, die als Sonderleistung zusätzlich zu einem oder außerhalb eines bestehenden Abfertigungsvertrags (Handlingsvertrag) erbracht werden. Die Geltung zwingenden Rechts, insbesondere des Warschauer Abkommens und Montrealer Übereinkommens für einzelne Tätigkeiten der FCS bleiben unberührt.</w:t>
      </w:r>
    </w:p>
    <w:p w:rsidR="000A2462" w:rsidRPr="000A2462" w:rsidRDefault="000A2462" w:rsidP="000A2462">
      <w:pPr>
        <w:autoSpaceDE w:val="0"/>
        <w:autoSpaceDN w:val="0"/>
        <w:adjustRightInd w:val="0"/>
        <w:spacing w:line="240" w:lineRule="auto"/>
        <w:jc w:val="both"/>
        <w:rPr>
          <w:rFonts w:ascii="Dax-Regular" w:hAnsi="Dax-Regular" w:cs="Arial"/>
          <w:b/>
          <w:bCs/>
          <w:color w:val="000000"/>
          <w:sz w:val="16"/>
          <w:szCs w:val="16"/>
        </w:rPr>
      </w:pPr>
    </w:p>
    <w:p w:rsidR="000A2462" w:rsidRPr="000A2462" w:rsidRDefault="000A2462" w:rsidP="000A2462">
      <w:pPr>
        <w:autoSpaceDE w:val="0"/>
        <w:autoSpaceDN w:val="0"/>
        <w:adjustRightInd w:val="0"/>
        <w:spacing w:line="240" w:lineRule="auto"/>
        <w:jc w:val="both"/>
        <w:rPr>
          <w:rFonts w:ascii="Dax-Regular" w:hAnsi="Dax-Regular" w:cs="Arial"/>
          <w:b/>
          <w:bCs/>
          <w:color w:val="000000"/>
          <w:sz w:val="16"/>
          <w:szCs w:val="16"/>
        </w:rPr>
      </w:pPr>
      <w:r w:rsidRPr="000A2462">
        <w:rPr>
          <w:rFonts w:ascii="Dax-Regular" w:hAnsi="Dax-Regular" w:cs="Arial"/>
          <w:b/>
          <w:bCs/>
          <w:color w:val="000000"/>
          <w:sz w:val="16"/>
          <w:szCs w:val="16"/>
        </w:rPr>
        <w:t>§ 2 Leistungsumfang der FCS</w:t>
      </w:r>
    </w:p>
    <w:p w:rsidR="000A2462" w:rsidRPr="000A2462" w:rsidRDefault="000A2462" w:rsidP="000A2462">
      <w:pPr>
        <w:pStyle w:val="Listenabsatz"/>
        <w:numPr>
          <w:ilvl w:val="0"/>
          <w:numId w:val="16"/>
        </w:numPr>
        <w:tabs>
          <w:tab w:val="left" w:pos="284"/>
        </w:tabs>
        <w:autoSpaceDE w:val="0"/>
        <w:autoSpaceDN w:val="0"/>
        <w:adjustRightInd w:val="0"/>
        <w:ind w:left="0" w:firstLine="0"/>
        <w:jc w:val="both"/>
        <w:rPr>
          <w:rFonts w:ascii="Dax-Regular" w:hAnsi="Dax-Regular" w:cs="Arial"/>
          <w:color w:val="auto"/>
          <w:sz w:val="16"/>
          <w:szCs w:val="16"/>
        </w:rPr>
      </w:pPr>
      <w:r w:rsidRPr="000A2462">
        <w:rPr>
          <w:rFonts w:ascii="Dax-Regular" w:hAnsi="Dax-Regular" w:cs="Arial"/>
          <w:color w:val="000000"/>
          <w:sz w:val="16"/>
          <w:szCs w:val="16"/>
        </w:rPr>
        <w:t xml:space="preserve">FCS fertigt Luftfrachtsendungen am Flughafen Frankfurt/M. im Auftrag von Luftverkehrsgesellschaften ab. Exportluftfracht wird von FCS entgegengenommen, zwischengelagert, für den Flug physisch und dokumentarisch vorbereitet und an den Vorfeldtransport übergeben bzw. für den Luftfrachtersatzverkehr (z.B. Lkw – Transport) vorbereitet. </w:t>
      </w:r>
      <w:r w:rsidRPr="000A2462">
        <w:rPr>
          <w:rFonts w:ascii="Dax-Regular" w:hAnsi="Dax-Regular" w:cs="Arial"/>
          <w:color w:val="auto"/>
          <w:sz w:val="16"/>
          <w:szCs w:val="16"/>
        </w:rPr>
        <w:t>Importluftfracht wird nach Übernahme vom Vorfeldtransport auf Sendungsbasis aufgeteilt, zwischengelagert und an den Empfänger frei Rampe ausgeliefert oder an die weiterbefördernden Luftverkehrsgesellschaften transferiert. Eine entsprechende Abfertigung wird für Sendungen erbracht, die im Luftfrachtersatzverkehr per Lkw befördert werden. Die Einzelheiten zu diesen Abfertigungsleistungen finden sich in Kapitel II der AGB.</w:t>
      </w:r>
    </w:p>
    <w:p w:rsidR="000A2462" w:rsidRPr="000A2462" w:rsidRDefault="000A2462" w:rsidP="000A2462">
      <w:pPr>
        <w:pStyle w:val="Listenabsatz"/>
        <w:numPr>
          <w:ilvl w:val="0"/>
          <w:numId w:val="16"/>
        </w:numPr>
        <w:tabs>
          <w:tab w:val="left" w:pos="284"/>
        </w:tabs>
        <w:autoSpaceDE w:val="0"/>
        <w:autoSpaceDN w:val="0"/>
        <w:adjustRightInd w:val="0"/>
        <w:ind w:left="0" w:firstLine="0"/>
        <w:jc w:val="both"/>
        <w:rPr>
          <w:rFonts w:ascii="Dax-Regular" w:hAnsi="Dax-Regular" w:cs="Arial"/>
          <w:color w:val="000000"/>
          <w:sz w:val="16"/>
          <w:szCs w:val="16"/>
        </w:rPr>
      </w:pPr>
      <w:r w:rsidRPr="000A2462">
        <w:rPr>
          <w:rFonts w:ascii="Dax-Regular" w:hAnsi="Dax-Regular" w:cs="Arial"/>
          <w:color w:val="auto"/>
          <w:sz w:val="16"/>
          <w:szCs w:val="16"/>
        </w:rPr>
        <w:t xml:space="preserve">Zusätzlich bietet FCS neben der Export- und Importabfertigung für Luftverkehrsgesellschaften weitere sonstige Leistungen (Sonderleistungen) an, die gesondert beauftragt werden müssen. Die sonstigen Leistungen umfassen insbesondere Aufteilungs- und Kommissionierungstätigkeiten, Be- und Entladetätigkeiten der LKW-Transporte, sofern es sich nicht um eine Anlieferung im Auftrag der Luftverkehrsgesellschaft im Flugersatzverkehr handelt, oder sonstige Empfänger, Einlagerung sowie Aufbewahrung und Auslagerung von Nichtgemeinschaftsware im Zolllager im Auftrag von Speditionen und anderen Beteiligten der Logistikkette. Unter sonstige Leistungen fallen auch die Annahme, Zwischenlagerung und Auslagerung von Sendungen, die entgegen einer früheren Bestimmung aus verschiedenen Gründen physischer und/oder dokumentarischer Art rückabgewickelt werden müssen. Die von FCS angebotenen sonstigen Leistungen sind im </w:t>
      </w:r>
      <w:r w:rsidRPr="000A2462">
        <w:rPr>
          <w:rFonts w:ascii="Dax-Regular" w:hAnsi="Dax-Regular" w:cs="Arial"/>
          <w:b/>
          <w:bCs/>
          <w:color w:val="auto"/>
          <w:sz w:val="16"/>
          <w:szCs w:val="16"/>
        </w:rPr>
        <w:t xml:space="preserve">Leistungsverzeichnis </w:t>
      </w:r>
      <w:r w:rsidRPr="000A2462">
        <w:rPr>
          <w:rFonts w:ascii="Dax-Regular" w:hAnsi="Dax-Regular" w:cs="Arial"/>
          <w:color w:val="auto"/>
          <w:sz w:val="16"/>
          <w:szCs w:val="16"/>
        </w:rPr>
        <w:t xml:space="preserve">im Einzelnen aufgeführt und </w:t>
      </w:r>
      <w:r w:rsidRPr="000A2462">
        <w:rPr>
          <w:rFonts w:ascii="Dax-Regular" w:hAnsi="Dax-Regular" w:cs="Arial"/>
          <w:b/>
          <w:color w:val="auto"/>
          <w:sz w:val="16"/>
          <w:szCs w:val="16"/>
        </w:rPr>
        <w:t>sind kostenpflichtig</w:t>
      </w:r>
      <w:r w:rsidRPr="000A2462">
        <w:rPr>
          <w:rFonts w:ascii="Dax-Regular" w:hAnsi="Dax-Regular" w:cs="Arial"/>
          <w:color w:val="auto"/>
          <w:sz w:val="16"/>
          <w:szCs w:val="16"/>
        </w:rPr>
        <w:t>.</w:t>
      </w:r>
      <w:r w:rsidRPr="000A2462">
        <w:rPr>
          <w:rFonts w:ascii="Dax-Regular" w:hAnsi="Dax-Regular" w:cs="Arial"/>
          <w:color w:val="000000"/>
          <w:sz w:val="16"/>
          <w:szCs w:val="16"/>
        </w:rPr>
        <w:t xml:space="preserve"> Das Leistungsverzeichnis ist Bestandteil dieser Vereinbarung. Das Leistungsverzeichnis befindet sich auf unserer Homepage www.fcs.wfs.aero, Unterpunkt Service, Unterpunkt Download. Die Einzelheiten zu diesen Abfertigungsleistungen finden sich in Kapitel III der AGB.</w:t>
      </w:r>
    </w:p>
    <w:p w:rsidR="000A2462" w:rsidRPr="000A2462" w:rsidRDefault="000A2462" w:rsidP="000A2462">
      <w:pPr>
        <w:pStyle w:val="Listenabsatz"/>
        <w:numPr>
          <w:ilvl w:val="0"/>
          <w:numId w:val="16"/>
        </w:numPr>
        <w:tabs>
          <w:tab w:val="left" w:pos="284"/>
        </w:tabs>
        <w:autoSpaceDE w:val="0"/>
        <w:autoSpaceDN w:val="0"/>
        <w:adjustRightInd w:val="0"/>
        <w:ind w:left="0" w:firstLine="0"/>
        <w:jc w:val="both"/>
        <w:rPr>
          <w:rFonts w:ascii="Dax-Regular" w:hAnsi="Dax-Regular" w:cs="Arial"/>
          <w:color w:val="000000"/>
          <w:sz w:val="16"/>
          <w:szCs w:val="16"/>
        </w:rPr>
      </w:pPr>
      <w:r w:rsidRPr="000A2462">
        <w:rPr>
          <w:rFonts w:ascii="Dax-Regular" w:hAnsi="Dax-Regular" w:cs="Arial"/>
          <w:color w:val="000000"/>
          <w:sz w:val="16"/>
          <w:szCs w:val="16"/>
        </w:rPr>
        <w:t>Übernimmt die FCS ohne ausdrückliche Beauftragung eine der oben unter Punkt 2. aufgeführten Leistungen und handelt sie dabei im Interesse des Verantwortlichen, der in der Verpflichtung ist, diese Leistung auszuführen, werden ebenfalls die im Leistungsverzeichnis aufgeführten jeweiligen Kosten in Rechnung gestellt.</w:t>
      </w:r>
    </w:p>
    <w:p w:rsidR="000A2462" w:rsidRPr="000A2462" w:rsidRDefault="000A2462" w:rsidP="000A2462">
      <w:pPr>
        <w:pStyle w:val="Listenabsatz"/>
        <w:numPr>
          <w:ilvl w:val="0"/>
          <w:numId w:val="16"/>
        </w:numPr>
        <w:tabs>
          <w:tab w:val="left" w:pos="284"/>
        </w:tabs>
        <w:autoSpaceDE w:val="0"/>
        <w:autoSpaceDN w:val="0"/>
        <w:adjustRightInd w:val="0"/>
        <w:ind w:left="0" w:firstLine="0"/>
        <w:jc w:val="both"/>
        <w:rPr>
          <w:rFonts w:ascii="Dax-Regular" w:hAnsi="Dax-Regular" w:cs="Arial"/>
          <w:color w:val="000000"/>
          <w:sz w:val="16"/>
          <w:szCs w:val="16"/>
        </w:rPr>
      </w:pPr>
      <w:r w:rsidRPr="000A2462">
        <w:rPr>
          <w:rFonts w:ascii="Dax-Regular" w:hAnsi="Dax-Regular" w:cs="Arial"/>
          <w:color w:val="000000"/>
          <w:sz w:val="16"/>
          <w:szCs w:val="16"/>
        </w:rPr>
        <w:t>Die FCS ist berechtigt, die geschuldete Leistung ganz oder teilweise durch Dritte (Subunternehmer) oder Fremdpersonal erbringen zu lassen.</w:t>
      </w:r>
    </w:p>
    <w:p w:rsidR="000A2462" w:rsidRPr="000A2462" w:rsidRDefault="000A2462" w:rsidP="000A2462">
      <w:pPr>
        <w:autoSpaceDE w:val="0"/>
        <w:autoSpaceDN w:val="0"/>
        <w:adjustRightInd w:val="0"/>
        <w:spacing w:line="240" w:lineRule="auto"/>
        <w:jc w:val="both"/>
        <w:rPr>
          <w:rFonts w:ascii="Dax-Regular" w:hAnsi="Dax-Regular" w:cs="Arial"/>
          <w:b/>
          <w:bCs/>
          <w:color w:val="000000"/>
          <w:sz w:val="16"/>
          <w:szCs w:val="16"/>
        </w:rPr>
      </w:pPr>
    </w:p>
    <w:p w:rsidR="000A2462" w:rsidRPr="000A2462" w:rsidRDefault="000A2462" w:rsidP="000A2462">
      <w:pPr>
        <w:autoSpaceDE w:val="0"/>
        <w:autoSpaceDN w:val="0"/>
        <w:adjustRightInd w:val="0"/>
        <w:spacing w:line="240" w:lineRule="auto"/>
        <w:jc w:val="both"/>
        <w:rPr>
          <w:rFonts w:ascii="Dax-Regular" w:hAnsi="Dax-Regular" w:cs="Arial"/>
          <w:b/>
          <w:bCs/>
          <w:color w:val="000000"/>
          <w:sz w:val="16"/>
          <w:szCs w:val="16"/>
        </w:rPr>
      </w:pPr>
      <w:r w:rsidRPr="000A2462">
        <w:rPr>
          <w:rFonts w:ascii="Dax-Regular" w:hAnsi="Dax-Regular" w:cs="Arial"/>
          <w:b/>
          <w:bCs/>
          <w:color w:val="000000"/>
          <w:sz w:val="16"/>
          <w:szCs w:val="16"/>
        </w:rPr>
        <w:t>§ 3 Vorrangige Geltung der Allgemeinen Geschäftsbedingungen der FCS</w:t>
      </w:r>
    </w:p>
    <w:p w:rsidR="000A2462" w:rsidRPr="000A2462" w:rsidRDefault="000A2462" w:rsidP="000A2462">
      <w:pPr>
        <w:autoSpaceDE w:val="0"/>
        <w:autoSpaceDN w:val="0"/>
        <w:adjustRightInd w:val="0"/>
        <w:spacing w:line="240" w:lineRule="auto"/>
        <w:jc w:val="both"/>
        <w:rPr>
          <w:rFonts w:ascii="Dax-Regular" w:hAnsi="Dax-Regular" w:cs="Arial"/>
          <w:color w:val="000000"/>
          <w:sz w:val="16"/>
          <w:szCs w:val="16"/>
        </w:rPr>
      </w:pPr>
      <w:r w:rsidRPr="000A2462">
        <w:rPr>
          <w:rFonts w:ascii="Dax-Regular" w:hAnsi="Dax-Regular" w:cs="Arial"/>
          <w:color w:val="000000"/>
          <w:sz w:val="16"/>
          <w:szCs w:val="16"/>
        </w:rPr>
        <w:t>Allgemeine Geschäftsbedingungen der Kunden gelten nicht, auch wenn FCS der Geltung der Allgemeinen Geschäftsbedingungen nicht ausdrücklich widerspricht.</w:t>
      </w:r>
    </w:p>
    <w:p w:rsidR="000A2462" w:rsidRPr="000A2462" w:rsidRDefault="000A2462" w:rsidP="000A2462">
      <w:pPr>
        <w:autoSpaceDE w:val="0"/>
        <w:autoSpaceDN w:val="0"/>
        <w:adjustRightInd w:val="0"/>
        <w:spacing w:line="240" w:lineRule="auto"/>
        <w:jc w:val="both"/>
        <w:rPr>
          <w:rFonts w:ascii="Dax-Regular" w:hAnsi="Dax-Regular" w:cs="Arial"/>
          <w:b/>
          <w:bCs/>
          <w:color w:val="000000"/>
          <w:sz w:val="16"/>
          <w:szCs w:val="16"/>
        </w:rPr>
      </w:pPr>
    </w:p>
    <w:p w:rsidR="000A2462" w:rsidRPr="000A2462" w:rsidRDefault="000A2462" w:rsidP="000A2462">
      <w:pPr>
        <w:autoSpaceDE w:val="0"/>
        <w:autoSpaceDN w:val="0"/>
        <w:adjustRightInd w:val="0"/>
        <w:spacing w:line="240" w:lineRule="auto"/>
        <w:jc w:val="both"/>
        <w:rPr>
          <w:rFonts w:ascii="Dax-Regular" w:hAnsi="Dax-Regular" w:cs="Arial"/>
          <w:b/>
          <w:bCs/>
          <w:color w:val="000000"/>
          <w:sz w:val="16"/>
          <w:szCs w:val="16"/>
        </w:rPr>
      </w:pPr>
      <w:r w:rsidRPr="000A2462">
        <w:rPr>
          <w:rFonts w:ascii="Dax-Regular" w:hAnsi="Dax-Regular" w:cs="Arial"/>
          <w:b/>
          <w:bCs/>
          <w:color w:val="000000"/>
          <w:sz w:val="16"/>
          <w:szCs w:val="16"/>
        </w:rPr>
        <w:t>§ 4 Allgemeine Zahlungsbedingungen, Abfertigungs-, Lagergebühren sowie Gebühren für</w:t>
      </w:r>
    </w:p>
    <w:p w:rsidR="000A2462" w:rsidRPr="000A2462" w:rsidRDefault="000A2462" w:rsidP="000A2462">
      <w:pPr>
        <w:autoSpaceDE w:val="0"/>
        <w:autoSpaceDN w:val="0"/>
        <w:adjustRightInd w:val="0"/>
        <w:spacing w:line="240" w:lineRule="auto"/>
        <w:jc w:val="both"/>
        <w:rPr>
          <w:rFonts w:ascii="Dax-Regular" w:hAnsi="Dax-Regular" w:cs="Arial"/>
          <w:b/>
          <w:bCs/>
          <w:color w:val="000000"/>
          <w:sz w:val="16"/>
          <w:szCs w:val="16"/>
        </w:rPr>
      </w:pPr>
      <w:r w:rsidRPr="000A2462">
        <w:rPr>
          <w:rFonts w:ascii="Dax-Regular" w:hAnsi="Dax-Regular" w:cs="Arial"/>
          <w:b/>
          <w:bCs/>
          <w:color w:val="000000"/>
          <w:sz w:val="16"/>
          <w:szCs w:val="16"/>
        </w:rPr>
        <w:t>Sonderleistungen</w:t>
      </w:r>
    </w:p>
    <w:p w:rsidR="000A2462" w:rsidRPr="000A2462" w:rsidRDefault="000A2462" w:rsidP="000A2462">
      <w:pPr>
        <w:pStyle w:val="Listenabsatz"/>
        <w:numPr>
          <w:ilvl w:val="0"/>
          <w:numId w:val="17"/>
        </w:numPr>
        <w:tabs>
          <w:tab w:val="left" w:pos="284"/>
        </w:tabs>
        <w:autoSpaceDE w:val="0"/>
        <w:autoSpaceDN w:val="0"/>
        <w:adjustRightInd w:val="0"/>
        <w:ind w:left="0" w:firstLine="0"/>
        <w:jc w:val="both"/>
        <w:rPr>
          <w:rFonts w:ascii="Dax-Regular" w:hAnsi="Dax-Regular" w:cs="Arial"/>
          <w:color w:val="000000"/>
          <w:sz w:val="16"/>
          <w:szCs w:val="16"/>
        </w:rPr>
      </w:pPr>
      <w:r w:rsidRPr="000A2462">
        <w:rPr>
          <w:rFonts w:ascii="Dax-Regular" w:hAnsi="Dax-Regular" w:cs="Arial"/>
          <w:color w:val="000000"/>
          <w:sz w:val="16"/>
          <w:szCs w:val="16"/>
        </w:rPr>
        <w:t>Auf alle Entgelte der FCS ist die Mehrwertsteuer in ihrer jeweiligen gesetzlichen Höhe zusätzlich zu entrichten.</w:t>
      </w:r>
    </w:p>
    <w:p w:rsidR="000A2462" w:rsidRPr="000A2462" w:rsidRDefault="000A2462" w:rsidP="000A2462">
      <w:pPr>
        <w:pStyle w:val="Listenabsatz"/>
        <w:numPr>
          <w:ilvl w:val="0"/>
          <w:numId w:val="17"/>
        </w:numPr>
        <w:tabs>
          <w:tab w:val="left" w:pos="284"/>
        </w:tabs>
        <w:autoSpaceDE w:val="0"/>
        <w:autoSpaceDN w:val="0"/>
        <w:adjustRightInd w:val="0"/>
        <w:ind w:left="0" w:firstLine="0"/>
        <w:jc w:val="both"/>
        <w:rPr>
          <w:rFonts w:ascii="Dax-Regular" w:hAnsi="Dax-Regular" w:cs="Arial"/>
          <w:color w:val="000000"/>
          <w:sz w:val="16"/>
          <w:szCs w:val="16"/>
        </w:rPr>
      </w:pPr>
      <w:r w:rsidRPr="000A2462">
        <w:rPr>
          <w:rFonts w:ascii="Dax-Regular" w:hAnsi="Dax-Regular" w:cs="Arial"/>
          <w:color w:val="000000"/>
          <w:sz w:val="16"/>
          <w:szCs w:val="16"/>
        </w:rPr>
        <w:t>Alle Rechnungsbeträge sind nach Erhalt der Rechnung ohne jeden Abzug sofort zur Zahlung fällig. Sie können in bar verlangt werden. Werden Schecks oder Wechsel angenommen, wird der Forderungsausgleich erst mit vorbehaltloser Gutschrift bzw. Zahlung bewirkt.</w:t>
      </w:r>
    </w:p>
    <w:p w:rsidR="000A2462" w:rsidRPr="000A2462" w:rsidRDefault="000A2462" w:rsidP="000A2462">
      <w:pPr>
        <w:pStyle w:val="Listenabsatz"/>
        <w:numPr>
          <w:ilvl w:val="0"/>
          <w:numId w:val="17"/>
        </w:numPr>
        <w:tabs>
          <w:tab w:val="left" w:pos="284"/>
        </w:tabs>
        <w:autoSpaceDE w:val="0"/>
        <w:autoSpaceDN w:val="0"/>
        <w:adjustRightInd w:val="0"/>
        <w:ind w:left="0" w:firstLine="0"/>
        <w:jc w:val="both"/>
        <w:rPr>
          <w:rFonts w:ascii="Dax-Regular" w:hAnsi="Dax-Regular" w:cs="Arial"/>
          <w:color w:val="000000"/>
          <w:sz w:val="16"/>
          <w:szCs w:val="16"/>
        </w:rPr>
      </w:pPr>
      <w:r w:rsidRPr="000A2462">
        <w:rPr>
          <w:rFonts w:ascii="Dax-Regular" w:hAnsi="Dax-Regular" w:cs="Arial"/>
          <w:color w:val="000000"/>
          <w:sz w:val="16"/>
          <w:szCs w:val="16"/>
        </w:rPr>
        <w:t>Gegen einen Anspruch der FCS kann mit einer Gegenforderung nur aufgerechnet werden, wenn es sich um eine anerkannte oder rechtskräftig festgestellte Forderung handelt. Ein Zurückbehaltungsrecht kann nur ausgeübt werden, wenn das Zurückbehaltungsrecht auf einer anerkannten oder rechtskräftig festgestellten Forderung aus demselben Vertragsverhältnis beruht.</w:t>
      </w:r>
    </w:p>
    <w:p w:rsidR="000A2462" w:rsidRPr="000A2462" w:rsidRDefault="000A2462" w:rsidP="000A2462">
      <w:pPr>
        <w:pStyle w:val="Listenabsatz"/>
        <w:numPr>
          <w:ilvl w:val="0"/>
          <w:numId w:val="17"/>
        </w:numPr>
        <w:tabs>
          <w:tab w:val="left" w:pos="284"/>
        </w:tabs>
        <w:autoSpaceDE w:val="0"/>
        <w:autoSpaceDN w:val="0"/>
        <w:adjustRightInd w:val="0"/>
        <w:ind w:left="0" w:firstLine="0"/>
        <w:jc w:val="both"/>
        <w:rPr>
          <w:rFonts w:ascii="Dax-Regular" w:hAnsi="Dax-Regular" w:cs="Arial"/>
          <w:color w:val="000000"/>
          <w:sz w:val="16"/>
          <w:szCs w:val="16"/>
        </w:rPr>
      </w:pPr>
      <w:r w:rsidRPr="000A2462">
        <w:rPr>
          <w:rFonts w:ascii="Dax-Regular" w:hAnsi="Dax-Regular" w:cs="Arial"/>
          <w:color w:val="000000"/>
          <w:sz w:val="16"/>
          <w:szCs w:val="16"/>
        </w:rPr>
        <w:t>Die Abfertigungs- und Lagergebühren sowie die Gebühren für Sonderleistungen richten sich nach den Vorschriften des Leistungsverzeichnisses der FCS in der zum Zeitpunkt eines Vertragsschlusses geltenden Fassung. Das Leistungsverzeichnis ist Bestandteil der Allgemeinen Geschäftsbedingungen der FCS.</w:t>
      </w:r>
    </w:p>
    <w:p w:rsidR="000A2462" w:rsidRPr="000A2462" w:rsidRDefault="000A2462" w:rsidP="000A2462">
      <w:pPr>
        <w:autoSpaceDE w:val="0"/>
        <w:autoSpaceDN w:val="0"/>
        <w:adjustRightInd w:val="0"/>
        <w:spacing w:line="240" w:lineRule="auto"/>
        <w:jc w:val="both"/>
        <w:rPr>
          <w:rFonts w:ascii="Dax-Regular" w:hAnsi="Dax-Regular" w:cs="Arial"/>
          <w:b/>
          <w:bCs/>
          <w:color w:val="000000"/>
          <w:sz w:val="16"/>
          <w:szCs w:val="16"/>
        </w:rPr>
      </w:pPr>
    </w:p>
    <w:p w:rsidR="000A2462" w:rsidRPr="000A2462" w:rsidRDefault="000A2462" w:rsidP="000A2462">
      <w:pPr>
        <w:autoSpaceDE w:val="0"/>
        <w:autoSpaceDN w:val="0"/>
        <w:adjustRightInd w:val="0"/>
        <w:spacing w:line="240" w:lineRule="auto"/>
        <w:jc w:val="both"/>
        <w:rPr>
          <w:rFonts w:ascii="Dax-Regular" w:hAnsi="Dax-Regular" w:cs="Arial"/>
          <w:b/>
          <w:bCs/>
          <w:color w:val="000000"/>
          <w:sz w:val="16"/>
          <w:szCs w:val="16"/>
        </w:rPr>
      </w:pPr>
      <w:r w:rsidRPr="000A2462">
        <w:rPr>
          <w:rFonts w:ascii="Dax-Regular" w:hAnsi="Dax-Regular" w:cs="Arial"/>
          <w:b/>
          <w:bCs/>
          <w:color w:val="000000"/>
          <w:sz w:val="16"/>
          <w:szCs w:val="16"/>
        </w:rPr>
        <w:t>§ 5 Allgemeine Grundsätze</w:t>
      </w:r>
    </w:p>
    <w:p w:rsidR="000A2462" w:rsidRPr="000A2462" w:rsidRDefault="000A2462" w:rsidP="000A2462">
      <w:pPr>
        <w:pStyle w:val="Listenabsatz"/>
        <w:numPr>
          <w:ilvl w:val="0"/>
          <w:numId w:val="18"/>
        </w:numPr>
        <w:tabs>
          <w:tab w:val="left" w:pos="284"/>
        </w:tabs>
        <w:autoSpaceDE w:val="0"/>
        <w:autoSpaceDN w:val="0"/>
        <w:adjustRightInd w:val="0"/>
        <w:ind w:left="0" w:firstLine="0"/>
        <w:jc w:val="both"/>
        <w:rPr>
          <w:rFonts w:ascii="Dax-Regular" w:hAnsi="Dax-Regular" w:cs="Arial"/>
          <w:color w:val="000000"/>
          <w:sz w:val="16"/>
          <w:szCs w:val="16"/>
        </w:rPr>
      </w:pPr>
      <w:r w:rsidRPr="000A2462">
        <w:rPr>
          <w:rFonts w:ascii="Dax-Regular" w:hAnsi="Dax-Regular" w:cs="Arial"/>
          <w:color w:val="000000"/>
          <w:sz w:val="16"/>
          <w:szCs w:val="16"/>
        </w:rPr>
        <w:t>Die gegenüber der FCS im Rahmen der Beauftragung und Auftragsabwicklung abgegebenen Erklärungen haben fehlerfrei und vollständig zu sein und haben der Wahrheit zu entsprechen. Der Kunde hat daher der FCS jeden Schaden zu ersetzen, der FCS dadurch entsteht, dass der Kunde schuldhaft fehlerhaft, unvollständige oder wahrheitswidrige Erklärungen abgegeben hat. Güter, die aufgrund ihrer Beschaffenheit einer besonderen Behandlung bedürfen, insbesondere Güter im Sinne der ICAO Dangerous Goods Regulations, Kühlfracht, sterbliche Überreste, leicht verderbliche bzw. zerbrechliche Güter, sind in den Aufträgen gesondert anzugeben.</w:t>
      </w:r>
    </w:p>
    <w:p w:rsidR="000A2462" w:rsidRPr="000A2462" w:rsidRDefault="000A2462" w:rsidP="000A2462">
      <w:pPr>
        <w:pStyle w:val="Listenabsatz"/>
        <w:numPr>
          <w:ilvl w:val="0"/>
          <w:numId w:val="18"/>
        </w:numPr>
        <w:tabs>
          <w:tab w:val="left" w:pos="284"/>
        </w:tabs>
        <w:autoSpaceDE w:val="0"/>
        <w:autoSpaceDN w:val="0"/>
        <w:adjustRightInd w:val="0"/>
        <w:ind w:left="0" w:firstLine="0"/>
        <w:jc w:val="both"/>
        <w:rPr>
          <w:rFonts w:ascii="Dax-Regular" w:hAnsi="Dax-Regular" w:cs="Arial"/>
          <w:color w:val="000000"/>
          <w:sz w:val="16"/>
          <w:szCs w:val="16"/>
        </w:rPr>
      </w:pPr>
      <w:r w:rsidRPr="000A2462">
        <w:rPr>
          <w:rFonts w:ascii="Dax-Regular" w:hAnsi="Dax-Regular" w:cs="Arial"/>
          <w:color w:val="000000"/>
          <w:sz w:val="16"/>
          <w:szCs w:val="16"/>
        </w:rPr>
        <w:t>Es besteht seitens der FCS keine Verpflichtung</w:t>
      </w:r>
      <w:r w:rsidRPr="000A2462">
        <w:rPr>
          <w:rFonts w:ascii="Dax-Regular" w:hAnsi="Dax-Regular" w:cs="Arial"/>
          <w:b/>
          <w:bCs/>
          <w:color w:val="808080"/>
          <w:sz w:val="16"/>
          <w:szCs w:val="16"/>
        </w:rPr>
        <w:t xml:space="preserve">, </w:t>
      </w:r>
      <w:r w:rsidRPr="000A2462">
        <w:rPr>
          <w:rFonts w:ascii="Dax-Regular" w:hAnsi="Dax-Regular" w:cs="Arial"/>
          <w:color w:val="000000"/>
          <w:sz w:val="16"/>
          <w:szCs w:val="16"/>
        </w:rPr>
        <w:t>die Echtheit von Unterschriften auf den schriftlichen Beauftragungen, Abtretungen, Weisungen, oder sonstigen Schriftstücken zu prüfen. Dies gilt auch für die jeweilige Befugnis der Unterzeichner oder Überbringer.</w:t>
      </w:r>
    </w:p>
    <w:p w:rsidR="000A2462" w:rsidRPr="000A2462" w:rsidRDefault="000A2462" w:rsidP="000A2462">
      <w:pPr>
        <w:pStyle w:val="Listenabsatz"/>
        <w:numPr>
          <w:ilvl w:val="0"/>
          <w:numId w:val="18"/>
        </w:numPr>
        <w:tabs>
          <w:tab w:val="left" w:pos="284"/>
        </w:tabs>
        <w:autoSpaceDE w:val="0"/>
        <w:autoSpaceDN w:val="0"/>
        <w:adjustRightInd w:val="0"/>
        <w:ind w:left="0" w:firstLine="0"/>
        <w:jc w:val="both"/>
        <w:rPr>
          <w:rFonts w:ascii="Dax-Regular" w:hAnsi="Dax-Regular" w:cs="Arial"/>
          <w:color w:val="000000"/>
          <w:sz w:val="16"/>
          <w:szCs w:val="16"/>
        </w:rPr>
      </w:pPr>
      <w:r w:rsidRPr="000A2462">
        <w:rPr>
          <w:rFonts w:ascii="Dax-Regular" w:hAnsi="Dax-Regular" w:cs="Arial"/>
          <w:color w:val="000000"/>
          <w:sz w:val="16"/>
          <w:szCs w:val="16"/>
        </w:rPr>
        <w:t>Die FCS kann jederzeit prüfen bzw. prüfen lassen, ob Gewicht, Art, Beschaffenheit oder Volumen der zugeführten Güter mit den Angaben der dazu eingereichten Aufträge übereinstimmen. Eine Verpflichtung hierzu besteht jedoch nicht. Erweisen sich die Angaben als unrichtig, hat der jeweilige Vertragspartner die Kosten der Prüfung zu tragen.</w:t>
      </w:r>
    </w:p>
    <w:p w:rsidR="000A2462" w:rsidRPr="000A2462" w:rsidRDefault="000A2462" w:rsidP="000A2462">
      <w:pPr>
        <w:pStyle w:val="Listenabsatz"/>
        <w:numPr>
          <w:ilvl w:val="0"/>
          <w:numId w:val="18"/>
        </w:numPr>
        <w:tabs>
          <w:tab w:val="left" w:pos="284"/>
        </w:tabs>
        <w:autoSpaceDE w:val="0"/>
        <w:autoSpaceDN w:val="0"/>
        <w:adjustRightInd w:val="0"/>
        <w:ind w:left="0" w:firstLine="0"/>
        <w:jc w:val="both"/>
        <w:rPr>
          <w:rFonts w:ascii="Dax-Regular" w:hAnsi="Dax-Regular" w:cs="Arial"/>
          <w:color w:val="000000"/>
          <w:sz w:val="16"/>
          <w:szCs w:val="16"/>
        </w:rPr>
      </w:pPr>
      <w:r w:rsidRPr="000A2462">
        <w:rPr>
          <w:rFonts w:ascii="Dax-Regular" w:hAnsi="Dax-Regular" w:cs="Arial"/>
          <w:color w:val="000000"/>
          <w:sz w:val="16"/>
          <w:szCs w:val="16"/>
        </w:rPr>
        <w:t>Die Abfertigungszeiten sind, insbesondere bei der auszuliefernden Fracht, von den jeweils zuständigen Behörden, u.a. den Zollbehörden, abhängig.</w:t>
      </w:r>
    </w:p>
    <w:p w:rsidR="000A2462" w:rsidRPr="000A2462" w:rsidRDefault="000A2462" w:rsidP="000A2462">
      <w:pPr>
        <w:pStyle w:val="Listenabsatz"/>
        <w:numPr>
          <w:ilvl w:val="0"/>
          <w:numId w:val="18"/>
        </w:numPr>
        <w:tabs>
          <w:tab w:val="left" w:pos="284"/>
        </w:tabs>
        <w:autoSpaceDE w:val="0"/>
        <w:autoSpaceDN w:val="0"/>
        <w:adjustRightInd w:val="0"/>
        <w:ind w:left="0" w:firstLine="0"/>
        <w:jc w:val="both"/>
        <w:rPr>
          <w:rFonts w:ascii="Dax-Regular" w:hAnsi="Dax-Regular" w:cs="Arial"/>
          <w:color w:val="000000"/>
          <w:sz w:val="16"/>
          <w:szCs w:val="16"/>
        </w:rPr>
      </w:pPr>
      <w:r w:rsidRPr="000A2462">
        <w:rPr>
          <w:rFonts w:ascii="Dax-Regular" w:hAnsi="Dax-Regular" w:cs="Arial"/>
          <w:color w:val="000000"/>
          <w:sz w:val="16"/>
          <w:szCs w:val="16"/>
        </w:rPr>
        <w:t>Die FCS ist nicht verpflichtet, Güter zu übernehmen, die nach den jeweils geltenden gesetzlichen Vorschriften zum Lufttransport bzw. zur Lagerung nicht zugelassen sind, es sei denn, es liegt eine Sondergenehmigung des Luftfahrtbundesamtes bzw. der zuständigen Behörde vor.</w:t>
      </w:r>
    </w:p>
    <w:p w:rsidR="000A2462" w:rsidRDefault="000A2462" w:rsidP="000A2462">
      <w:pPr>
        <w:autoSpaceDE w:val="0"/>
        <w:autoSpaceDN w:val="0"/>
        <w:adjustRightInd w:val="0"/>
        <w:spacing w:line="240" w:lineRule="auto"/>
        <w:jc w:val="both"/>
        <w:rPr>
          <w:rFonts w:ascii="Dax-Regular" w:hAnsi="Dax-Regular" w:cs="Arial"/>
          <w:b/>
          <w:bCs/>
          <w:color w:val="000000"/>
          <w:sz w:val="16"/>
          <w:szCs w:val="16"/>
        </w:rPr>
      </w:pPr>
    </w:p>
    <w:p w:rsidR="000A2462" w:rsidRPr="000A2462" w:rsidRDefault="000A2462" w:rsidP="000A2462">
      <w:pPr>
        <w:autoSpaceDE w:val="0"/>
        <w:autoSpaceDN w:val="0"/>
        <w:adjustRightInd w:val="0"/>
        <w:spacing w:line="240" w:lineRule="auto"/>
        <w:jc w:val="both"/>
        <w:rPr>
          <w:rFonts w:ascii="Dax-Regular" w:hAnsi="Dax-Regular" w:cs="Arial"/>
          <w:b/>
          <w:bCs/>
          <w:color w:val="000000"/>
          <w:sz w:val="16"/>
          <w:szCs w:val="16"/>
        </w:rPr>
      </w:pPr>
    </w:p>
    <w:p w:rsidR="000A2462" w:rsidRPr="000A2462" w:rsidRDefault="000A2462" w:rsidP="000A2462">
      <w:pPr>
        <w:autoSpaceDE w:val="0"/>
        <w:autoSpaceDN w:val="0"/>
        <w:adjustRightInd w:val="0"/>
        <w:spacing w:line="240" w:lineRule="auto"/>
        <w:jc w:val="both"/>
        <w:rPr>
          <w:rFonts w:ascii="Dax-Regular" w:hAnsi="Dax-Regular" w:cs="Arial"/>
          <w:b/>
          <w:bCs/>
          <w:color w:val="000000"/>
          <w:sz w:val="16"/>
          <w:szCs w:val="16"/>
        </w:rPr>
      </w:pPr>
      <w:r w:rsidRPr="000A2462">
        <w:rPr>
          <w:rFonts w:ascii="Dax-Regular" w:hAnsi="Dax-Regular" w:cs="Arial"/>
          <w:b/>
          <w:bCs/>
          <w:color w:val="000000"/>
          <w:sz w:val="16"/>
          <w:szCs w:val="16"/>
        </w:rPr>
        <w:t>§ 6 Zollrechtliche Behandlung von Waren</w:t>
      </w:r>
    </w:p>
    <w:p w:rsidR="000A2462" w:rsidRPr="000A2462" w:rsidRDefault="000A2462" w:rsidP="000A2462">
      <w:pPr>
        <w:pStyle w:val="Listenabsatz"/>
        <w:numPr>
          <w:ilvl w:val="0"/>
          <w:numId w:val="19"/>
        </w:numPr>
        <w:tabs>
          <w:tab w:val="left" w:pos="284"/>
        </w:tabs>
        <w:autoSpaceDE w:val="0"/>
        <w:autoSpaceDN w:val="0"/>
        <w:adjustRightInd w:val="0"/>
        <w:ind w:left="0" w:firstLine="0"/>
        <w:jc w:val="both"/>
        <w:rPr>
          <w:rFonts w:ascii="Dax-Regular" w:hAnsi="Dax-Regular" w:cs="Arial"/>
          <w:color w:val="000000"/>
          <w:sz w:val="16"/>
          <w:szCs w:val="16"/>
        </w:rPr>
      </w:pPr>
      <w:r w:rsidRPr="000A2462">
        <w:rPr>
          <w:rFonts w:ascii="Dax-Regular" w:hAnsi="Dax-Regular" w:cs="Arial"/>
          <w:color w:val="000000"/>
          <w:sz w:val="16"/>
          <w:szCs w:val="16"/>
        </w:rPr>
        <w:t>Die von FCS vorübergehend in Verwahrung genommenen Waren sind zollrechtlich Gemeinschafts- oder Nichtgemeinschaftsware.</w:t>
      </w:r>
    </w:p>
    <w:p w:rsidR="000A2462" w:rsidRPr="000A2462" w:rsidRDefault="000A2462" w:rsidP="000A2462">
      <w:pPr>
        <w:pStyle w:val="Listenabsatz"/>
        <w:numPr>
          <w:ilvl w:val="0"/>
          <w:numId w:val="19"/>
        </w:numPr>
        <w:tabs>
          <w:tab w:val="left" w:pos="284"/>
        </w:tabs>
        <w:autoSpaceDE w:val="0"/>
        <w:autoSpaceDN w:val="0"/>
        <w:adjustRightInd w:val="0"/>
        <w:ind w:left="0" w:firstLine="0"/>
        <w:jc w:val="both"/>
        <w:rPr>
          <w:rFonts w:ascii="Dax-Regular" w:hAnsi="Dax-Regular" w:cs="Arial"/>
          <w:color w:val="000000"/>
          <w:sz w:val="16"/>
          <w:szCs w:val="16"/>
        </w:rPr>
      </w:pPr>
      <w:r w:rsidRPr="000A2462">
        <w:rPr>
          <w:rFonts w:ascii="Dax-Regular" w:hAnsi="Dax-Regular" w:cs="Arial"/>
          <w:color w:val="000000"/>
          <w:sz w:val="16"/>
          <w:szCs w:val="16"/>
        </w:rPr>
        <w:t>Bei Import- und Weiterleitungssendungen endet die zollrechtliche Verantwortung und Haftung der FCS gegenüber dem Kunden mit der ordnungsgemäßen Herausgabe an den Abholer. Im Falle von Nichtgemeinschaftsware setzt diese eine zulässige zollrechtliche Bestimmung der Ware gemäß Artikel 48,49 Abs. 1 b Zollkodex voraus. Der Kunde hat in diesem Zusammenhang alle zollrechtlichen Bestimmungen einzuhalten und einen von ihm beauftragten Abholer entsprechend zu verpflichten.</w:t>
      </w:r>
    </w:p>
    <w:p w:rsidR="000A2462" w:rsidRPr="000A2462" w:rsidRDefault="000A2462" w:rsidP="000A2462">
      <w:pPr>
        <w:pStyle w:val="Listenabsatz"/>
        <w:numPr>
          <w:ilvl w:val="0"/>
          <w:numId w:val="19"/>
        </w:numPr>
        <w:tabs>
          <w:tab w:val="left" w:pos="284"/>
        </w:tabs>
        <w:autoSpaceDE w:val="0"/>
        <w:autoSpaceDN w:val="0"/>
        <w:adjustRightInd w:val="0"/>
        <w:ind w:left="0" w:firstLine="0"/>
        <w:jc w:val="both"/>
        <w:rPr>
          <w:rFonts w:ascii="Dax-Regular" w:hAnsi="Dax-Regular" w:cs="Arial"/>
          <w:color w:val="000000"/>
          <w:sz w:val="16"/>
          <w:szCs w:val="16"/>
        </w:rPr>
      </w:pPr>
      <w:r w:rsidRPr="000A2462">
        <w:rPr>
          <w:rFonts w:ascii="Dax-Regular" w:hAnsi="Dax-Regular" w:cs="Arial"/>
          <w:color w:val="000000"/>
          <w:sz w:val="16"/>
          <w:szCs w:val="16"/>
        </w:rPr>
        <w:t>Sollte die FCS bei Complete Units, Falschangaben im Einflugmanifest oder sogenannten Aliud-Waren von der Zollbehörde in Anspruch genommen werden, insbesondere auf Begleichung der Zollschuld, hat der Kunde die FCS von solchen Ansprüchen freizustellen und von FCS geleistete Zahlungen zu erstatten.</w:t>
      </w:r>
    </w:p>
    <w:p w:rsidR="000A2462" w:rsidRPr="000A2462" w:rsidRDefault="000A2462" w:rsidP="000A2462">
      <w:pPr>
        <w:pStyle w:val="Listenabsatz"/>
        <w:numPr>
          <w:ilvl w:val="0"/>
          <w:numId w:val="19"/>
        </w:numPr>
        <w:tabs>
          <w:tab w:val="left" w:pos="284"/>
        </w:tabs>
        <w:autoSpaceDE w:val="0"/>
        <w:autoSpaceDN w:val="0"/>
        <w:adjustRightInd w:val="0"/>
        <w:ind w:left="0" w:firstLine="0"/>
        <w:jc w:val="both"/>
        <w:rPr>
          <w:rFonts w:ascii="Dax-Regular" w:hAnsi="Dax-Regular" w:cs="Arial"/>
          <w:color w:val="000000"/>
          <w:sz w:val="16"/>
          <w:szCs w:val="16"/>
        </w:rPr>
      </w:pPr>
      <w:r w:rsidRPr="000A2462">
        <w:rPr>
          <w:rFonts w:ascii="Dax-Regular" w:hAnsi="Dax-Regular" w:cs="Arial"/>
          <w:color w:val="000000"/>
          <w:sz w:val="16"/>
          <w:szCs w:val="16"/>
        </w:rPr>
        <w:t>Bei Exportsendungen (ready for carriage) trägt ausschließlich der jeweilige Kunde bzw. der für die Zollabwicklung zuständige Spediteur die zollrechtliche Verantwortung.</w:t>
      </w:r>
    </w:p>
    <w:p w:rsidR="000A2462" w:rsidRPr="000A2462" w:rsidRDefault="000A2462" w:rsidP="000A2462">
      <w:pPr>
        <w:pStyle w:val="Listenabsatz"/>
        <w:numPr>
          <w:ilvl w:val="0"/>
          <w:numId w:val="19"/>
        </w:numPr>
        <w:tabs>
          <w:tab w:val="left" w:pos="284"/>
        </w:tabs>
        <w:autoSpaceDE w:val="0"/>
        <w:autoSpaceDN w:val="0"/>
        <w:adjustRightInd w:val="0"/>
        <w:ind w:left="0" w:firstLine="0"/>
        <w:jc w:val="both"/>
        <w:rPr>
          <w:rFonts w:ascii="Dax-Regular" w:hAnsi="Dax-Regular" w:cs="Arial"/>
          <w:color w:val="000000"/>
          <w:sz w:val="16"/>
          <w:szCs w:val="16"/>
        </w:rPr>
      </w:pPr>
      <w:r w:rsidRPr="000A2462">
        <w:rPr>
          <w:rFonts w:ascii="Dax-Regular" w:hAnsi="Dax-Regular" w:cs="Arial"/>
          <w:color w:val="000000"/>
          <w:sz w:val="16"/>
          <w:szCs w:val="16"/>
        </w:rPr>
        <w:t>Die Luftverkehrsgesellschaften haben bei innergemeinschaftlichen Flugtransporten Artikel 444 ZKDVO und 445 ZK-DVO zu beachten.</w:t>
      </w:r>
    </w:p>
    <w:p w:rsidR="000A2462" w:rsidRPr="000A2462" w:rsidRDefault="000A2462" w:rsidP="000A2462">
      <w:pPr>
        <w:pStyle w:val="Listenabsatz"/>
        <w:tabs>
          <w:tab w:val="left" w:pos="284"/>
        </w:tabs>
        <w:autoSpaceDE w:val="0"/>
        <w:autoSpaceDN w:val="0"/>
        <w:adjustRightInd w:val="0"/>
        <w:ind w:left="0"/>
        <w:jc w:val="both"/>
        <w:rPr>
          <w:rFonts w:ascii="Dax-Regular" w:hAnsi="Dax-Regular" w:cs="Arial"/>
          <w:color w:val="000000"/>
          <w:sz w:val="16"/>
          <w:szCs w:val="16"/>
        </w:rPr>
      </w:pPr>
    </w:p>
    <w:p w:rsidR="000A2462" w:rsidRPr="000A2462" w:rsidRDefault="000A2462" w:rsidP="000A2462">
      <w:pPr>
        <w:autoSpaceDE w:val="0"/>
        <w:autoSpaceDN w:val="0"/>
        <w:adjustRightInd w:val="0"/>
        <w:spacing w:line="240" w:lineRule="auto"/>
        <w:jc w:val="center"/>
        <w:rPr>
          <w:rFonts w:ascii="Dax-Regular" w:hAnsi="Dax-Regular" w:cs="Arial"/>
          <w:b/>
          <w:color w:val="000000"/>
          <w:sz w:val="16"/>
          <w:szCs w:val="16"/>
        </w:rPr>
      </w:pPr>
      <w:r w:rsidRPr="000A2462">
        <w:rPr>
          <w:rFonts w:ascii="Dax-Regular" w:hAnsi="Dax-Regular" w:cs="Arial"/>
          <w:b/>
          <w:color w:val="000000"/>
          <w:sz w:val="16"/>
          <w:szCs w:val="16"/>
        </w:rPr>
        <w:t>Kapitel II.</w:t>
      </w:r>
    </w:p>
    <w:p w:rsidR="000A2462" w:rsidRPr="000A2462" w:rsidRDefault="000A2462" w:rsidP="000A2462">
      <w:pPr>
        <w:autoSpaceDE w:val="0"/>
        <w:autoSpaceDN w:val="0"/>
        <w:adjustRightInd w:val="0"/>
        <w:spacing w:line="240" w:lineRule="auto"/>
        <w:jc w:val="center"/>
        <w:rPr>
          <w:rFonts w:ascii="Dax-Regular" w:hAnsi="Dax-Regular" w:cs="Arial"/>
          <w:b/>
          <w:color w:val="000000"/>
          <w:sz w:val="16"/>
          <w:szCs w:val="16"/>
        </w:rPr>
      </w:pPr>
      <w:r w:rsidRPr="000A2462">
        <w:rPr>
          <w:rFonts w:ascii="Dax-Regular" w:hAnsi="Dax-Regular" w:cs="Arial"/>
          <w:b/>
          <w:color w:val="000000"/>
          <w:sz w:val="16"/>
          <w:szCs w:val="16"/>
        </w:rPr>
        <w:t xml:space="preserve">Annahme, Lagerung und Umschlag von Export- und Importsendungen </w:t>
      </w:r>
    </w:p>
    <w:p w:rsidR="000A2462" w:rsidRPr="000A2462" w:rsidRDefault="000A2462" w:rsidP="000A2462">
      <w:pPr>
        <w:autoSpaceDE w:val="0"/>
        <w:autoSpaceDN w:val="0"/>
        <w:adjustRightInd w:val="0"/>
        <w:spacing w:line="240" w:lineRule="auto"/>
        <w:jc w:val="center"/>
        <w:rPr>
          <w:rFonts w:ascii="Dax-Regular" w:hAnsi="Dax-Regular" w:cs="Arial"/>
          <w:b/>
          <w:color w:val="000000"/>
          <w:sz w:val="16"/>
          <w:szCs w:val="16"/>
        </w:rPr>
      </w:pPr>
      <w:r w:rsidRPr="000A2462">
        <w:rPr>
          <w:rFonts w:ascii="Dax-Regular" w:hAnsi="Dax-Regular" w:cs="Arial"/>
          <w:b/>
          <w:color w:val="000000"/>
          <w:sz w:val="16"/>
          <w:szCs w:val="16"/>
        </w:rPr>
        <w:t>im Auftrag der Luftverkehrsgesellschaften</w:t>
      </w:r>
    </w:p>
    <w:p w:rsidR="000A2462" w:rsidRPr="000A2462" w:rsidRDefault="000A2462" w:rsidP="000A2462">
      <w:pPr>
        <w:autoSpaceDE w:val="0"/>
        <w:autoSpaceDN w:val="0"/>
        <w:adjustRightInd w:val="0"/>
        <w:spacing w:line="240" w:lineRule="auto"/>
        <w:jc w:val="both"/>
        <w:rPr>
          <w:rFonts w:ascii="Dax-Regular" w:hAnsi="Dax-Regular" w:cs="Arial"/>
          <w:b/>
          <w:bCs/>
          <w:color w:val="000000"/>
          <w:sz w:val="16"/>
          <w:szCs w:val="16"/>
        </w:rPr>
      </w:pPr>
    </w:p>
    <w:p w:rsidR="000A2462" w:rsidRPr="000A2462" w:rsidRDefault="000A2462" w:rsidP="000A2462">
      <w:pPr>
        <w:autoSpaceDE w:val="0"/>
        <w:autoSpaceDN w:val="0"/>
        <w:adjustRightInd w:val="0"/>
        <w:spacing w:line="240" w:lineRule="auto"/>
        <w:jc w:val="both"/>
        <w:rPr>
          <w:rFonts w:ascii="Dax-Regular" w:hAnsi="Dax-Regular" w:cs="Arial"/>
          <w:b/>
          <w:bCs/>
          <w:color w:val="000000"/>
          <w:sz w:val="16"/>
          <w:szCs w:val="16"/>
        </w:rPr>
      </w:pPr>
      <w:r w:rsidRPr="000A2462">
        <w:rPr>
          <w:rFonts w:ascii="Dax-Regular" w:hAnsi="Dax-Regular" w:cs="Arial"/>
          <w:b/>
          <w:bCs/>
          <w:color w:val="000000"/>
          <w:sz w:val="16"/>
          <w:szCs w:val="16"/>
        </w:rPr>
        <w:t>§ 1 Allgemeine Rechte und Pflichten</w:t>
      </w:r>
    </w:p>
    <w:p w:rsidR="000A2462" w:rsidRPr="000A2462" w:rsidRDefault="000A2462" w:rsidP="000A2462">
      <w:pPr>
        <w:pStyle w:val="Listenabsatz"/>
        <w:numPr>
          <w:ilvl w:val="0"/>
          <w:numId w:val="20"/>
        </w:numPr>
        <w:tabs>
          <w:tab w:val="left" w:pos="284"/>
        </w:tabs>
        <w:autoSpaceDE w:val="0"/>
        <w:autoSpaceDN w:val="0"/>
        <w:adjustRightInd w:val="0"/>
        <w:ind w:left="0" w:firstLine="0"/>
        <w:jc w:val="both"/>
        <w:rPr>
          <w:rFonts w:ascii="Dax-Regular" w:hAnsi="Dax-Regular" w:cs="Arial"/>
          <w:color w:val="000000"/>
          <w:sz w:val="16"/>
          <w:szCs w:val="16"/>
        </w:rPr>
      </w:pPr>
      <w:r w:rsidRPr="000A2462">
        <w:rPr>
          <w:rFonts w:ascii="Dax-Regular" w:hAnsi="Dax-Regular" w:cs="Arial"/>
          <w:color w:val="000000"/>
          <w:sz w:val="16"/>
          <w:szCs w:val="16"/>
        </w:rPr>
        <w:t>Die Luftverkehrsgesellschaften geben ihre Flugdaten mit allen notwendigen Informationen und Anweisungen so früh und rechtzeitig wie möglich der FCS bekannt</w:t>
      </w:r>
      <w:r w:rsidRPr="000A2462">
        <w:rPr>
          <w:rFonts w:ascii="Dax-Regular" w:hAnsi="Dax-Regular" w:cs="Arial"/>
          <w:i/>
          <w:iCs/>
          <w:color w:val="000000"/>
          <w:sz w:val="16"/>
          <w:szCs w:val="16"/>
        </w:rPr>
        <w:t xml:space="preserve">. </w:t>
      </w:r>
      <w:r w:rsidRPr="000A2462">
        <w:rPr>
          <w:rFonts w:ascii="Dax-Regular" w:hAnsi="Dax-Regular" w:cs="Arial"/>
          <w:color w:val="000000"/>
          <w:sz w:val="16"/>
          <w:szCs w:val="16"/>
        </w:rPr>
        <w:t>Bei Verspätungen sollen die Luftverkehrsgesellschaften die FCS nach Möglichkeit rechtzeitig von der beabsichtigten Inanspruchnahme der Dienste benachrichtigen.</w:t>
      </w:r>
    </w:p>
    <w:p w:rsidR="000A2462" w:rsidRPr="000A2462" w:rsidRDefault="000A2462" w:rsidP="000A2462">
      <w:pPr>
        <w:pStyle w:val="Listenabsatz"/>
        <w:numPr>
          <w:ilvl w:val="0"/>
          <w:numId w:val="20"/>
        </w:numPr>
        <w:tabs>
          <w:tab w:val="left" w:pos="284"/>
        </w:tabs>
        <w:autoSpaceDE w:val="0"/>
        <w:autoSpaceDN w:val="0"/>
        <w:adjustRightInd w:val="0"/>
        <w:ind w:left="0" w:firstLine="0"/>
        <w:jc w:val="both"/>
        <w:rPr>
          <w:rFonts w:ascii="Dax-Regular" w:hAnsi="Dax-Regular" w:cs="Arial"/>
          <w:color w:val="000000"/>
          <w:sz w:val="16"/>
          <w:szCs w:val="16"/>
        </w:rPr>
      </w:pPr>
      <w:r w:rsidRPr="000A2462">
        <w:rPr>
          <w:rFonts w:ascii="Dax-Regular" w:hAnsi="Dax-Regular" w:cs="Arial"/>
          <w:color w:val="000000"/>
          <w:sz w:val="16"/>
          <w:szCs w:val="16"/>
        </w:rPr>
        <w:t>Bei verspäteten Flügen der Luftverkehrsgesellschaft behält die FCS sich vor, die planmäßigen und angemeldeten Flüge vorrangig abzufertigen.</w:t>
      </w:r>
    </w:p>
    <w:p w:rsidR="000A2462" w:rsidRPr="000A2462" w:rsidRDefault="000A2462" w:rsidP="000A2462">
      <w:pPr>
        <w:pStyle w:val="Listenabsatz"/>
        <w:numPr>
          <w:ilvl w:val="0"/>
          <w:numId w:val="20"/>
        </w:numPr>
        <w:tabs>
          <w:tab w:val="left" w:pos="284"/>
        </w:tabs>
        <w:autoSpaceDE w:val="0"/>
        <w:autoSpaceDN w:val="0"/>
        <w:adjustRightInd w:val="0"/>
        <w:ind w:left="0" w:firstLine="0"/>
        <w:jc w:val="both"/>
        <w:rPr>
          <w:rFonts w:ascii="Dax-Regular" w:hAnsi="Dax-Regular" w:cs="Arial"/>
          <w:color w:val="000000"/>
          <w:sz w:val="16"/>
          <w:szCs w:val="16"/>
        </w:rPr>
      </w:pPr>
      <w:r w:rsidRPr="000A2462">
        <w:rPr>
          <w:rFonts w:ascii="Dax-Regular" w:hAnsi="Dax-Regular" w:cs="Arial"/>
          <w:color w:val="000000"/>
          <w:sz w:val="16"/>
          <w:szCs w:val="16"/>
        </w:rPr>
        <w:t>Güter, die nicht innerhalb von 20 Tagen vom Empfänger bzw. Empfangsberechtigten abgeholt wurden bzw. deren Annahme verweigert oder verhindert wurde, werden seitens der FCS entsprechend den zollrechtlichen Bestimmungen behandelt. Alle dadurch entstehenden Kosten gehen zu Lasten der Luftverkehrsgesellschaften.</w:t>
      </w:r>
    </w:p>
    <w:p w:rsidR="000A2462" w:rsidRPr="000A2462" w:rsidRDefault="000A2462" w:rsidP="000A2462">
      <w:pPr>
        <w:pStyle w:val="Listenabsatz"/>
        <w:numPr>
          <w:ilvl w:val="0"/>
          <w:numId w:val="20"/>
        </w:numPr>
        <w:tabs>
          <w:tab w:val="left" w:pos="284"/>
        </w:tabs>
        <w:autoSpaceDE w:val="0"/>
        <w:autoSpaceDN w:val="0"/>
        <w:adjustRightInd w:val="0"/>
        <w:ind w:left="0" w:firstLine="0"/>
        <w:jc w:val="both"/>
        <w:rPr>
          <w:rFonts w:ascii="Dax-Regular" w:hAnsi="Dax-Regular" w:cs="Arial"/>
          <w:color w:val="000000"/>
          <w:sz w:val="16"/>
          <w:szCs w:val="16"/>
        </w:rPr>
      </w:pPr>
      <w:r w:rsidRPr="000A2462">
        <w:rPr>
          <w:rFonts w:ascii="Dax-Regular" w:hAnsi="Dax-Regular" w:cs="Arial"/>
          <w:color w:val="000000"/>
          <w:sz w:val="16"/>
          <w:szCs w:val="16"/>
        </w:rPr>
        <w:t>Soweit nicht ausdrücklich vereinbart ist die FCS nicht verpflichtet, die Verzollung des Luftfrachtgutes vorzunehmen sowie andere Zollformalitäten zu erfüllen.</w:t>
      </w:r>
    </w:p>
    <w:p w:rsidR="000A2462" w:rsidRPr="000A2462" w:rsidRDefault="000A2462" w:rsidP="000A2462">
      <w:pPr>
        <w:autoSpaceDE w:val="0"/>
        <w:autoSpaceDN w:val="0"/>
        <w:adjustRightInd w:val="0"/>
        <w:spacing w:line="240" w:lineRule="auto"/>
        <w:jc w:val="both"/>
        <w:rPr>
          <w:rFonts w:ascii="Dax-Regular" w:hAnsi="Dax-Regular" w:cs="Arial"/>
          <w:b/>
          <w:bCs/>
          <w:color w:val="000000"/>
          <w:sz w:val="16"/>
          <w:szCs w:val="16"/>
        </w:rPr>
      </w:pPr>
    </w:p>
    <w:p w:rsidR="000A2462" w:rsidRPr="000A2462" w:rsidRDefault="000A2462" w:rsidP="000A2462">
      <w:pPr>
        <w:autoSpaceDE w:val="0"/>
        <w:autoSpaceDN w:val="0"/>
        <w:adjustRightInd w:val="0"/>
        <w:spacing w:line="240" w:lineRule="auto"/>
        <w:jc w:val="both"/>
        <w:rPr>
          <w:rFonts w:ascii="Dax-Regular" w:hAnsi="Dax-Regular" w:cs="Arial"/>
          <w:b/>
          <w:bCs/>
          <w:color w:val="000000"/>
          <w:sz w:val="16"/>
          <w:szCs w:val="16"/>
        </w:rPr>
      </w:pPr>
      <w:r w:rsidRPr="000A2462">
        <w:rPr>
          <w:rFonts w:ascii="Dax-Regular" w:hAnsi="Dax-Regular" w:cs="Arial"/>
          <w:b/>
          <w:bCs/>
          <w:color w:val="000000"/>
          <w:sz w:val="16"/>
          <w:szCs w:val="16"/>
        </w:rPr>
        <w:t>§ 2 Annahme von Luftfrachtgut</w:t>
      </w:r>
    </w:p>
    <w:p w:rsidR="000A2462" w:rsidRPr="000A2462" w:rsidRDefault="000A2462" w:rsidP="000A2462">
      <w:pPr>
        <w:pStyle w:val="Listenabsatz"/>
        <w:numPr>
          <w:ilvl w:val="0"/>
          <w:numId w:val="21"/>
        </w:numPr>
        <w:tabs>
          <w:tab w:val="left" w:pos="284"/>
        </w:tabs>
        <w:autoSpaceDE w:val="0"/>
        <w:autoSpaceDN w:val="0"/>
        <w:adjustRightInd w:val="0"/>
        <w:ind w:left="0" w:firstLine="0"/>
        <w:jc w:val="both"/>
        <w:rPr>
          <w:rFonts w:ascii="Dax-Regular" w:hAnsi="Dax-Regular" w:cs="Arial"/>
          <w:color w:val="000000"/>
          <w:sz w:val="16"/>
          <w:szCs w:val="16"/>
        </w:rPr>
      </w:pPr>
      <w:r w:rsidRPr="000A2462">
        <w:rPr>
          <w:rFonts w:ascii="Dax-Regular" w:hAnsi="Dax-Regular" w:cs="Arial"/>
          <w:color w:val="000000"/>
          <w:sz w:val="16"/>
          <w:szCs w:val="16"/>
        </w:rPr>
        <w:t>Der Anlieferer der Fracht hat sich durch Vorlage des Personalausweises oder des Passes zu legitimieren. Ferner sind alle notwendigen Frachtdokumente, einschließlich Originalfrachtbrief vorzulegen.</w:t>
      </w:r>
    </w:p>
    <w:p w:rsidR="000A2462" w:rsidRPr="000A2462" w:rsidRDefault="000A2462" w:rsidP="000A2462">
      <w:pPr>
        <w:pStyle w:val="Listenabsatz"/>
        <w:numPr>
          <w:ilvl w:val="0"/>
          <w:numId w:val="21"/>
        </w:numPr>
        <w:tabs>
          <w:tab w:val="left" w:pos="284"/>
        </w:tabs>
        <w:autoSpaceDE w:val="0"/>
        <w:autoSpaceDN w:val="0"/>
        <w:adjustRightInd w:val="0"/>
        <w:ind w:left="0" w:firstLine="0"/>
        <w:jc w:val="both"/>
        <w:rPr>
          <w:rFonts w:ascii="Dax-Regular" w:hAnsi="Dax-Regular" w:cs="Arial"/>
          <w:color w:val="auto"/>
          <w:sz w:val="16"/>
          <w:szCs w:val="16"/>
        </w:rPr>
      </w:pPr>
      <w:r w:rsidRPr="000A2462">
        <w:rPr>
          <w:rFonts w:ascii="Dax-Regular" w:hAnsi="Dax-Regular" w:cs="Arial"/>
          <w:color w:val="auto"/>
          <w:sz w:val="16"/>
          <w:szCs w:val="16"/>
        </w:rPr>
        <w:t>Die Anlieferung erfolgt frei FCS-Rampe bzw. auf der Hallenfläche bei Andienung am LKW-Tor.</w:t>
      </w:r>
    </w:p>
    <w:p w:rsidR="000A2462" w:rsidRPr="000A2462" w:rsidRDefault="000A2462" w:rsidP="000A2462">
      <w:pPr>
        <w:pStyle w:val="Listenabsatz"/>
        <w:numPr>
          <w:ilvl w:val="0"/>
          <w:numId w:val="21"/>
        </w:numPr>
        <w:tabs>
          <w:tab w:val="left" w:pos="284"/>
        </w:tabs>
        <w:autoSpaceDE w:val="0"/>
        <w:autoSpaceDN w:val="0"/>
        <w:adjustRightInd w:val="0"/>
        <w:ind w:left="0" w:firstLine="0"/>
        <w:jc w:val="both"/>
        <w:rPr>
          <w:rFonts w:ascii="Dax-Regular" w:hAnsi="Dax-Regular" w:cs="Arial"/>
          <w:color w:val="000000"/>
          <w:sz w:val="16"/>
          <w:szCs w:val="16"/>
        </w:rPr>
      </w:pPr>
      <w:r w:rsidRPr="000A2462">
        <w:rPr>
          <w:rFonts w:ascii="Dax-Regular" w:hAnsi="Dax-Regular" w:cs="Arial"/>
          <w:color w:val="000000"/>
          <w:sz w:val="16"/>
          <w:szCs w:val="16"/>
        </w:rPr>
        <w:t>Wird seitens der Luftverkehrsgesellschaft eine besondere Behandlung eines Gutes verlangt, so ist dies rechtzeitig vor Anlieferung der FCS gegenüber schriftlich mitzuteilen. Dies gilt nicht für Güter, deren besondere Behandlung offenkundig ist.</w:t>
      </w:r>
    </w:p>
    <w:p w:rsidR="000A2462" w:rsidRPr="000A2462" w:rsidRDefault="000A2462" w:rsidP="000A2462">
      <w:pPr>
        <w:pStyle w:val="Listenabsatz"/>
        <w:numPr>
          <w:ilvl w:val="0"/>
          <w:numId w:val="21"/>
        </w:numPr>
        <w:tabs>
          <w:tab w:val="left" w:pos="284"/>
        </w:tabs>
        <w:autoSpaceDE w:val="0"/>
        <w:autoSpaceDN w:val="0"/>
        <w:adjustRightInd w:val="0"/>
        <w:ind w:left="0" w:firstLine="0"/>
        <w:jc w:val="both"/>
        <w:rPr>
          <w:rFonts w:ascii="Dax-Regular" w:hAnsi="Dax-Regular" w:cs="Arial"/>
          <w:color w:val="000000"/>
          <w:sz w:val="16"/>
          <w:szCs w:val="16"/>
        </w:rPr>
      </w:pPr>
      <w:r w:rsidRPr="000A2462">
        <w:rPr>
          <w:rFonts w:ascii="Dax-Regular" w:hAnsi="Dax-Regular" w:cs="Arial"/>
          <w:color w:val="000000"/>
          <w:sz w:val="16"/>
          <w:szCs w:val="16"/>
        </w:rPr>
        <w:t>Verlangt die Luftverkehrsgesellschaft für die Annahme oder die spätere Abfertigung von Frachtsendungen zusätzliche Arbeitskräfte und/oder Betriebsmittel und werden diese nicht bzw. nicht in vollem Umfang benötigt, so behält sich die FCS vor, die dadurch entstandenen Kosten den Luftverkehrsgesellschaften zusätzlich in Rechnung zu stellen.</w:t>
      </w:r>
    </w:p>
    <w:p w:rsidR="000A2462" w:rsidRPr="000A2462" w:rsidRDefault="000A2462" w:rsidP="000A2462">
      <w:pPr>
        <w:pStyle w:val="Listenabsatz"/>
        <w:numPr>
          <w:ilvl w:val="0"/>
          <w:numId w:val="21"/>
        </w:numPr>
        <w:tabs>
          <w:tab w:val="left" w:pos="284"/>
        </w:tabs>
        <w:autoSpaceDE w:val="0"/>
        <w:autoSpaceDN w:val="0"/>
        <w:adjustRightInd w:val="0"/>
        <w:ind w:left="0" w:firstLine="0"/>
        <w:jc w:val="both"/>
        <w:rPr>
          <w:rFonts w:ascii="Dax-Regular" w:hAnsi="Dax-Regular" w:cs="Arial"/>
          <w:color w:val="000000"/>
          <w:sz w:val="16"/>
          <w:szCs w:val="16"/>
        </w:rPr>
      </w:pPr>
      <w:r w:rsidRPr="000A2462">
        <w:rPr>
          <w:rFonts w:ascii="Dax-Regular" w:hAnsi="Dax-Regular" w:cs="Arial"/>
          <w:color w:val="000000"/>
          <w:sz w:val="16"/>
          <w:szCs w:val="16"/>
        </w:rPr>
        <w:t>FCS dokumentiert bei Übernahme der angelieferten Güter nur solche Mängel, die äußerlich erkennbar sind.</w:t>
      </w:r>
    </w:p>
    <w:p w:rsidR="000A2462" w:rsidRPr="000A2462" w:rsidRDefault="000A2462" w:rsidP="000A2462">
      <w:pPr>
        <w:autoSpaceDE w:val="0"/>
        <w:autoSpaceDN w:val="0"/>
        <w:adjustRightInd w:val="0"/>
        <w:spacing w:line="240" w:lineRule="auto"/>
        <w:jc w:val="both"/>
        <w:rPr>
          <w:rFonts w:ascii="Dax-Regular" w:hAnsi="Dax-Regular" w:cs="Arial"/>
          <w:b/>
          <w:bCs/>
          <w:color w:val="000000"/>
          <w:sz w:val="16"/>
          <w:szCs w:val="16"/>
        </w:rPr>
      </w:pPr>
    </w:p>
    <w:p w:rsidR="000A2462" w:rsidRPr="000A2462" w:rsidRDefault="000A2462" w:rsidP="000A2462">
      <w:pPr>
        <w:autoSpaceDE w:val="0"/>
        <w:autoSpaceDN w:val="0"/>
        <w:adjustRightInd w:val="0"/>
        <w:spacing w:line="240" w:lineRule="auto"/>
        <w:jc w:val="both"/>
        <w:rPr>
          <w:rFonts w:ascii="Dax-Regular" w:hAnsi="Dax-Regular" w:cs="Arial"/>
          <w:b/>
          <w:bCs/>
          <w:color w:val="000000"/>
          <w:sz w:val="16"/>
          <w:szCs w:val="16"/>
        </w:rPr>
      </w:pPr>
      <w:r w:rsidRPr="000A2462">
        <w:rPr>
          <w:rFonts w:ascii="Dax-Regular" w:hAnsi="Dax-Regular" w:cs="Arial"/>
          <w:b/>
          <w:bCs/>
          <w:color w:val="000000"/>
          <w:sz w:val="16"/>
          <w:szCs w:val="16"/>
        </w:rPr>
        <w:t>§ 3 Auslieferung von Luftfrachtgut</w:t>
      </w:r>
    </w:p>
    <w:p w:rsidR="000A2462" w:rsidRPr="000A2462" w:rsidRDefault="000A2462" w:rsidP="000A2462">
      <w:pPr>
        <w:pStyle w:val="Listenabsatz"/>
        <w:numPr>
          <w:ilvl w:val="0"/>
          <w:numId w:val="22"/>
        </w:numPr>
        <w:tabs>
          <w:tab w:val="left" w:pos="284"/>
        </w:tabs>
        <w:autoSpaceDE w:val="0"/>
        <w:autoSpaceDN w:val="0"/>
        <w:adjustRightInd w:val="0"/>
        <w:ind w:left="0" w:firstLine="0"/>
        <w:jc w:val="both"/>
        <w:rPr>
          <w:rFonts w:ascii="Dax-Regular" w:hAnsi="Dax-Regular" w:cs="Arial"/>
          <w:color w:val="000000"/>
          <w:sz w:val="16"/>
          <w:szCs w:val="16"/>
        </w:rPr>
      </w:pPr>
      <w:r w:rsidRPr="000A2462">
        <w:rPr>
          <w:rFonts w:ascii="Dax-Regular" w:hAnsi="Dax-Regular" w:cs="Arial"/>
          <w:color w:val="000000"/>
          <w:sz w:val="16"/>
          <w:szCs w:val="16"/>
        </w:rPr>
        <w:t>Der Abholer der Fracht hat sich durch Personalausweis oder Pass und in dem Fall, dass dieser die Fracht für einen Dritten abholt zusätzlich durch Vorlage einer Vollmacht als berechtigte Person zu legitimieren</w:t>
      </w:r>
      <w:r w:rsidRPr="000A2462">
        <w:rPr>
          <w:rFonts w:ascii="Dax-Regular" w:hAnsi="Dax-Regular" w:cs="Arial"/>
          <w:i/>
          <w:iCs/>
          <w:color w:val="000000"/>
          <w:sz w:val="16"/>
          <w:szCs w:val="16"/>
        </w:rPr>
        <w:t xml:space="preserve">. </w:t>
      </w:r>
      <w:r w:rsidRPr="000A2462">
        <w:rPr>
          <w:rFonts w:ascii="Dax-Regular" w:hAnsi="Dax-Regular" w:cs="Arial"/>
          <w:color w:val="000000"/>
          <w:sz w:val="16"/>
          <w:szCs w:val="16"/>
        </w:rPr>
        <w:t>Ferner hat er die notwendigen Frachtdokumente vorzulegen.</w:t>
      </w:r>
    </w:p>
    <w:p w:rsidR="000A2462" w:rsidRPr="000A2462" w:rsidRDefault="000A2462" w:rsidP="000A2462">
      <w:pPr>
        <w:pStyle w:val="Listenabsatz"/>
        <w:numPr>
          <w:ilvl w:val="0"/>
          <w:numId w:val="22"/>
        </w:numPr>
        <w:tabs>
          <w:tab w:val="left" w:pos="284"/>
        </w:tabs>
        <w:autoSpaceDE w:val="0"/>
        <w:autoSpaceDN w:val="0"/>
        <w:adjustRightInd w:val="0"/>
        <w:ind w:left="0" w:firstLine="0"/>
        <w:jc w:val="both"/>
        <w:rPr>
          <w:rFonts w:ascii="Dax-Regular" w:hAnsi="Dax-Regular" w:cs="Arial"/>
          <w:color w:val="000000"/>
          <w:sz w:val="16"/>
          <w:szCs w:val="16"/>
        </w:rPr>
      </w:pPr>
      <w:r w:rsidRPr="000A2462">
        <w:rPr>
          <w:rFonts w:ascii="Dax-Regular" w:hAnsi="Dax-Regular" w:cs="Arial"/>
          <w:color w:val="000000"/>
          <w:sz w:val="16"/>
          <w:szCs w:val="16"/>
        </w:rPr>
        <w:t>Die Auslieferung der Fracht an den Abholer erfolgt durch die FCS im Namen und auf Rechnung der Luftverkehrsgesellschaft frei ab Rampe. Des Weiteren ist die Vorlage eines vom Zoll und der jeweiligen Luftverkehrsgesellschaft oder von dessen Bevollmächtigen freigestellten  Auslieferungsantrages erforderlich, bzw. die Freigabe des Antrags in elektronischer Form über das Zollsystem ATLAS.</w:t>
      </w:r>
    </w:p>
    <w:p w:rsidR="000A2462" w:rsidRPr="000A2462" w:rsidRDefault="000A2462" w:rsidP="000A2462">
      <w:pPr>
        <w:pStyle w:val="Listenabsatz"/>
        <w:numPr>
          <w:ilvl w:val="0"/>
          <w:numId w:val="22"/>
        </w:numPr>
        <w:tabs>
          <w:tab w:val="left" w:pos="284"/>
        </w:tabs>
        <w:autoSpaceDE w:val="0"/>
        <w:autoSpaceDN w:val="0"/>
        <w:adjustRightInd w:val="0"/>
        <w:ind w:left="0" w:firstLine="0"/>
        <w:jc w:val="both"/>
        <w:rPr>
          <w:rFonts w:ascii="Dax-Regular" w:hAnsi="Dax-Regular" w:cs="Arial"/>
          <w:color w:val="000000"/>
          <w:sz w:val="16"/>
          <w:szCs w:val="16"/>
        </w:rPr>
      </w:pPr>
      <w:r w:rsidRPr="000A2462">
        <w:rPr>
          <w:rFonts w:ascii="Dax-Regular" w:hAnsi="Dax-Regular" w:cs="Arial"/>
          <w:color w:val="000000"/>
          <w:sz w:val="16"/>
          <w:szCs w:val="16"/>
        </w:rPr>
        <w:t>Die FCS ist durch die Luftverkehrsgesellschaft ermächtigt, vom Abholer zu zahlende Entgelte von diesem zu erheben. Bei Nichtzahlung dieser Entgelte erfolgt keine Auslieferung des Gutes seitens der FCS.</w:t>
      </w:r>
    </w:p>
    <w:p w:rsidR="000A2462" w:rsidRPr="000A2462" w:rsidRDefault="000A2462" w:rsidP="000A2462">
      <w:pPr>
        <w:pStyle w:val="Listenabsatz"/>
        <w:numPr>
          <w:ilvl w:val="0"/>
          <w:numId w:val="22"/>
        </w:numPr>
        <w:tabs>
          <w:tab w:val="left" w:pos="284"/>
        </w:tabs>
        <w:autoSpaceDE w:val="0"/>
        <w:autoSpaceDN w:val="0"/>
        <w:adjustRightInd w:val="0"/>
        <w:ind w:left="0" w:firstLine="0"/>
        <w:jc w:val="both"/>
        <w:rPr>
          <w:rFonts w:ascii="Dax-Regular" w:hAnsi="Dax-Regular" w:cs="Arial"/>
          <w:color w:val="000000"/>
          <w:sz w:val="16"/>
          <w:szCs w:val="16"/>
        </w:rPr>
      </w:pPr>
      <w:r w:rsidRPr="000A2462">
        <w:rPr>
          <w:rFonts w:ascii="Dax-Regular" w:hAnsi="Dax-Regular" w:cs="Arial"/>
          <w:color w:val="000000"/>
          <w:sz w:val="16"/>
          <w:szCs w:val="16"/>
        </w:rPr>
        <w:t>Die Auslieferung der Frachtsendung erfolgt an den Abholer gegen Quittung, die der Abholer gegenzuzeichnen hat.</w:t>
      </w:r>
    </w:p>
    <w:p w:rsidR="000A2462" w:rsidRPr="000A2462" w:rsidRDefault="000A2462" w:rsidP="000A2462">
      <w:pPr>
        <w:autoSpaceDE w:val="0"/>
        <w:autoSpaceDN w:val="0"/>
        <w:adjustRightInd w:val="0"/>
        <w:spacing w:line="240" w:lineRule="auto"/>
        <w:jc w:val="both"/>
        <w:rPr>
          <w:rFonts w:ascii="Dax-Regular" w:hAnsi="Dax-Regular" w:cs="Arial"/>
          <w:b/>
          <w:bCs/>
          <w:color w:val="000000"/>
          <w:sz w:val="16"/>
          <w:szCs w:val="16"/>
        </w:rPr>
      </w:pPr>
      <w:r w:rsidRPr="000A2462">
        <w:rPr>
          <w:rFonts w:ascii="Dax-Regular" w:hAnsi="Dax-Regular" w:cs="Arial"/>
          <w:b/>
          <w:bCs/>
          <w:color w:val="000000"/>
          <w:sz w:val="16"/>
          <w:szCs w:val="16"/>
        </w:rPr>
        <w:t>§ 4 Haftung</w:t>
      </w:r>
    </w:p>
    <w:p w:rsidR="000A2462" w:rsidRPr="000A2462" w:rsidRDefault="000A2462" w:rsidP="000A2462">
      <w:pPr>
        <w:pStyle w:val="Listenabsatz"/>
        <w:numPr>
          <w:ilvl w:val="0"/>
          <w:numId w:val="23"/>
        </w:numPr>
        <w:tabs>
          <w:tab w:val="left" w:pos="284"/>
        </w:tabs>
        <w:autoSpaceDE w:val="0"/>
        <w:autoSpaceDN w:val="0"/>
        <w:adjustRightInd w:val="0"/>
        <w:ind w:left="0" w:firstLine="0"/>
        <w:jc w:val="both"/>
        <w:rPr>
          <w:rFonts w:ascii="Dax-Regular" w:hAnsi="Dax-Regular" w:cs="Arial"/>
          <w:color w:val="000000"/>
          <w:sz w:val="16"/>
          <w:szCs w:val="16"/>
        </w:rPr>
      </w:pPr>
      <w:r w:rsidRPr="000A2462">
        <w:rPr>
          <w:rFonts w:ascii="Dax-Regular" w:hAnsi="Dax-Regular" w:cs="Arial"/>
          <w:color w:val="000000"/>
          <w:sz w:val="16"/>
          <w:szCs w:val="16"/>
        </w:rPr>
        <w:t>Die FCS haftet für eine von ihr zu vertretende Verletzung des Lebens, des Körpers oder der Gesundheit und bei einem von ihr oder ihren leitenden Angestellten aufgrund Vorsatz oder grober Fahrlässigkeit zu vertretenden sonstigen Schadens. Bei Vorsatz oder grober Fahrlässigkeit einfacher Erfüllungsgehilfen sowie bei einer fahrlässigen Verletzung einer den Vertragszweck gefährdeten wesentlichen Verpflichtung haftet die FCS auf den Ersatz des typischerweise vorhersehbaren Schadens. Wesentliche Vertragspflichten sind solche grundlegende Pflichten, die für den Vertragsabschluss der Luftverkehrsgesellschaft maßgeblich sind und auf deren Einhaltung die Luftverkehrsgesellschaft vertrauen durfte. Im Übrigen ist bei nur fahrlässiger Pflichtverletzung eine Haftung der FCS, ihrer gesetzlichen Vertreter oder Erfüllungsgehilfen, ausgeschlossen.</w:t>
      </w:r>
    </w:p>
    <w:p w:rsidR="000A2462" w:rsidRPr="000A2462" w:rsidRDefault="000A2462" w:rsidP="000A2462">
      <w:pPr>
        <w:pStyle w:val="Listenabsatz"/>
        <w:numPr>
          <w:ilvl w:val="0"/>
          <w:numId w:val="23"/>
        </w:numPr>
        <w:tabs>
          <w:tab w:val="left" w:pos="284"/>
        </w:tabs>
        <w:autoSpaceDE w:val="0"/>
        <w:autoSpaceDN w:val="0"/>
        <w:adjustRightInd w:val="0"/>
        <w:ind w:left="0" w:firstLine="0"/>
        <w:jc w:val="both"/>
        <w:rPr>
          <w:rFonts w:ascii="Dax-Regular" w:hAnsi="Dax-Regular" w:cs="Arial"/>
          <w:color w:val="000000"/>
          <w:sz w:val="16"/>
          <w:szCs w:val="16"/>
        </w:rPr>
      </w:pPr>
      <w:r w:rsidRPr="000A2462">
        <w:rPr>
          <w:rFonts w:ascii="Dax-Regular" w:hAnsi="Dax-Regular" w:cs="Arial"/>
          <w:color w:val="000000"/>
          <w:sz w:val="16"/>
          <w:szCs w:val="16"/>
        </w:rPr>
        <w:t>Die Luftverkehrsgesellschaft stellt die FCS sowie ihre gesetzlichen Vertreter und Erfüllungsgehilfen von allen Ansprüchen Dritter frei, die diese im Zusammenhang mit den von FCS gegenüber der Luftverkehrsgesellschaft übernommenen Leistungen erheben und für die FCS im Innenverhältnis der Luftverkehrsgesellschaft nicht haftet.</w:t>
      </w:r>
    </w:p>
    <w:p w:rsidR="000A2462" w:rsidRDefault="000A2462" w:rsidP="000A2462">
      <w:pPr>
        <w:pStyle w:val="Listenabsatz"/>
        <w:numPr>
          <w:ilvl w:val="0"/>
          <w:numId w:val="23"/>
        </w:numPr>
        <w:tabs>
          <w:tab w:val="left" w:pos="284"/>
        </w:tabs>
        <w:autoSpaceDE w:val="0"/>
        <w:autoSpaceDN w:val="0"/>
        <w:adjustRightInd w:val="0"/>
        <w:ind w:left="0" w:firstLine="0"/>
        <w:jc w:val="both"/>
        <w:rPr>
          <w:rFonts w:ascii="Dax-Regular" w:hAnsi="Dax-Regular" w:cs="Arial"/>
          <w:color w:val="000000"/>
          <w:sz w:val="16"/>
          <w:szCs w:val="16"/>
        </w:rPr>
      </w:pPr>
      <w:r w:rsidRPr="000A2462">
        <w:rPr>
          <w:rFonts w:ascii="Dax-Regular" w:hAnsi="Dax-Regular" w:cs="Arial"/>
          <w:color w:val="000000"/>
          <w:sz w:val="16"/>
          <w:szCs w:val="16"/>
        </w:rPr>
        <w:t>Die Haftung der FCS ist darüber hinaus in allen Fällen im Hinblick auf Schäden, die bei Dritten entstanden sind, auf den Schaden begrenzt, den die Luftverkehrsgesellschaften aufgrund der gesetzlichen Bestimmungen, insbesondere dem Warschauer Abkommen und dem Montrealer Übereinkommen sowie den IATA-Beförderungsbedingungen dem Dritten ersetzen muss.</w:t>
      </w:r>
    </w:p>
    <w:p w:rsidR="000A2462" w:rsidRDefault="000A2462" w:rsidP="000A2462">
      <w:pPr>
        <w:tabs>
          <w:tab w:val="left" w:pos="284"/>
        </w:tabs>
        <w:autoSpaceDE w:val="0"/>
        <w:autoSpaceDN w:val="0"/>
        <w:adjustRightInd w:val="0"/>
        <w:jc w:val="both"/>
        <w:rPr>
          <w:rFonts w:ascii="Dax-Regular" w:hAnsi="Dax-Regular" w:cs="Arial"/>
          <w:color w:val="000000"/>
          <w:sz w:val="16"/>
          <w:szCs w:val="16"/>
        </w:rPr>
      </w:pPr>
    </w:p>
    <w:p w:rsidR="000A2462" w:rsidRPr="000A2462" w:rsidRDefault="000A2462" w:rsidP="000A2462">
      <w:pPr>
        <w:tabs>
          <w:tab w:val="left" w:pos="284"/>
        </w:tabs>
        <w:autoSpaceDE w:val="0"/>
        <w:autoSpaceDN w:val="0"/>
        <w:adjustRightInd w:val="0"/>
        <w:jc w:val="both"/>
        <w:rPr>
          <w:rFonts w:ascii="Dax-Regular" w:hAnsi="Dax-Regular" w:cs="Arial"/>
          <w:color w:val="000000"/>
          <w:sz w:val="16"/>
          <w:szCs w:val="16"/>
        </w:rPr>
      </w:pPr>
    </w:p>
    <w:p w:rsidR="000A2462" w:rsidRPr="000A2462" w:rsidRDefault="000A2462" w:rsidP="000A2462">
      <w:pPr>
        <w:autoSpaceDE w:val="0"/>
        <w:autoSpaceDN w:val="0"/>
        <w:adjustRightInd w:val="0"/>
        <w:spacing w:line="240" w:lineRule="auto"/>
        <w:jc w:val="both"/>
        <w:rPr>
          <w:rFonts w:ascii="Dax-Regular" w:hAnsi="Dax-Regular" w:cs="Arial"/>
          <w:color w:val="000000"/>
          <w:sz w:val="16"/>
          <w:szCs w:val="16"/>
        </w:rPr>
      </w:pPr>
    </w:p>
    <w:p w:rsidR="000A2462" w:rsidRPr="000A2462" w:rsidRDefault="000A2462" w:rsidP="000A2462">
      <w:pPr>
        <w:autoSpaceDE w:val="0"/>
        <w:autoSpaceDN w:val="0"/>
        <w:adjustRightInd w:val="0"/>
        <w:spacing w:line="240" w:lineRule="auto"/>
        <w:jc w:val="center"/>
        <w:rPr>
          <w:rFonts w:ascii="Dax-Regular" w:hAnsi="Dax-Regular" w:cs="Arial"/>
          <w:b/>
          <w:color w:val="000000"/>
          <w:sz w:val="16"/>
          <w:szCs w:val="16"/>
        </w:rPr>
      </w:pPr>
      <w:r w:rsidRPr="000A2462">
        <w:rPr>
          <w:rFonts w:ascii="Dax-Regular" w:hAnsi="Dax-Regular" w:cs="Arial"/>
          <w:b/>
          <w:color w:val="000000"/>
          <w:sz w:val="16"/>
          <w:szCs w:val="16"/>
        </w:rPr>
        <w:t>Kapitel III.</w:t>
      </w:r>
    </w:p>
    <w:p w:rsidR="000A2462" w:rsidRPr="000A2462" w:rsidRDefault="000A2462" w:rsidP="000A2462">
      <w:pPr>
        <w:autoSpaceDE w:val="0"/>
        <w:autoSpaceDN w:val="0"/>
        <w:adjustRightInd w:val="0"/>
        <w:spacing w:line="240" w:lineRule="auto"/>
        <w:jc w:val="center"/>
        <w:rPr>
          <w:rFonts w:ascii="Dax-Regular" w:hAnsi="Dax-Regular" w:cs="Arial"/>
          <w:b/>
          <w:color w:val="000000"/>
          <w:sz w:val="16"/>
          <w:szCs w:val="16"/>
        </w:rPr>
      </w:pPr>
      <w:r w:rsidRPr="000A2462">
        <w:rPr>
          <w:rFonts w:ascii="Dax-Regular" w:hAnsi="Dax-Regular" w:cs="Arial"/>
          <w:b/>
          <w:color w:val="000000"/>
          <w:sz w:val="16"/>
          <w:szCs w:val="16"/>
        </w:rPr>
        <w:t>Sonstige Leistungen (Sonderleistungen)</w:t>
      </w:r>
    </w:p>
    <w:p w:rsidR="000A2462" w:rsidRPr="000A2462" w:rsidRDefault="000A2462" w:rsidP="000A2462">
      <w:pPr>
        <w:autoSpaceDE w:val="0"/>
        <w:autoSpaceDN w:val="0"/>
        <w:adjustRightInd w:val="0"/>
        <w:spacing w:line="240" w:lineRule="auto"/>
        <w:jc w:val="both"/>
        <w:rPr>
          <w:rFonts w:ascii="Dax-Regular" w:hAnsi="Dax-Regular" w:cs="Arial"/>
          <w:b/>
          <w:bCs/>
          <w:color w:val="000000"/>
          <w:sz w:val="16"/>
          <w:szCs w:val="16"/>
        </w:rPr>
      </w:pPr>
    </w:p>
    <w:p w:rsidR="000A2462" w:rsidRPr="000A2462" w:rsidRDefault="000A2462" w:rsidP="000A2462">
      <w:pPr>
        <w:autoSpaceDE w:val="0"/>
        <w:autoSpaceDN w:val="0"/>
        <w:adjustRightInd w:val="0"/>
        <w:spacing w:line="240" w:lineRule="auto"/>
        <w:jc w:val="both"/>
        <w:rPr>
          <w:rFonts w:ascii="Dax-Regular" w:hAnsi="Dax-Regular" w:cs="Arial"/>
          <w:b/>
          <w:bCs/>
          <w:color w:val="000000"/>
          <w:sz w:val="16"/>
          <w:szCs w:val="16"/>
        </w:rPr>
      </w:pPr>
      <w:r w:rsidRPr="000A2462">
        <w:rPr>
          <w:rFonts w:ascii="Dax-Regular" w:hAnsi="Dax-Regular" w:cs="Arial"/>
          <w:b/>
          <w:bCs/>
          <w:color w:val="000000"/>
          <w:sz w:val="16"/>
          <w:szCs w:val="16"/>
        </w:rPr>
        <w:t>§ 1 Sonstige Leistungen</w:t>
      </w:r>
    </w:p>
    <w:p w:rsidR="000A2462" w:rsidRPr="000A2462" w:rsidRDefault="000A2462" w:rsidP="000A2462">
      <w:pPr>
        <w:pStyle w:val="Listenabsatz"/>
        <w:numPr>
          <w:ilvl w:val="0"/>
          <w:numId w:val="24"/>
        </w:numPr>
        <w:tabs>
          <w:tab w:val="left" w:pos="284"/>
        </w:tabs>
        <w:autoSpaceDE w:val="0"/>
        <w:autoSpaceDN w:val="0"/>
        <w:adjustRightInd w:val="0"/>
        <w:ind w:left="0" w:firstLine="0"/>
        <w:jc w:val="both"/>
        <w:rPr>
          <w:rFonts w:ascii="Dax-Regular" w:hAnsi="Dax-Regular" w:cs="Arial"/>
          <w:color w:val="000000"/>
          <w:sz w:val="16"/>
          <w:szCs w:val="16"/>
        </w:rPr>
      </w:pPr>
      <w:r w:rsidRPr="000A2462">
        <w:rPr>
          <w:rFonts w:ascii="Dax-Regular" w:hAnsi="Dax-Regular" w:cs="Arial"/>
          <w:color w:val="000000"/>
          <w:sz w:val="16"/>
          <w:szCs w:val="16"/>
        </w:rPr>
        <w:t>Frachtumschlags-, Lager-, oder sonstige üblicherweise zum Speditionsgewerbe gehörenden Leistungen, die nicht mehr einem Luftbeförderungsvertrag mit der Luftverkehrsgesellschaft unterliegen, werden gemäß den einschlägigen Vorschriften der Allgemeinen Deutschen Speditionsbedingungen (</w:t>
      </w:r>
      <w:r w:rsidRPr="000A2462">
        <w:rPr>
          <w:rFonts w:ascii="Dax-Regular" w:hAnsi="Dax-Regular" w:cs="Arial"/>
          <w:b/>
          <w:bCs/>
          <w:color w:val="000000"/>
          <w:sz w:val="16"/>
          <w:szCs w:val="16"/>
        </w:rPr>
        <w:t>ADSP</w:t>
      </w:r>
      <w:r w:rsidRPr="000A2462">
        <w:rPr>
          <w:rFonts w:ascii="Dax-Regular" w:hAnsi="Dax-Regular" w:cs="Arial"/>
          <w:color w:val="000000"/>
          <w:sz w:val="16"/>
          <w:szCs w:val="16"/>
        </w:rPr>
        <w:t>) in der Fassung von 2003 behandelt.</w:t>
      </w:r>
    </w:p>
    <w:p w:rsidR="000A2462" w:rsidRPr="000A2462" w:rsidRDefault="000A2462" w:rsidP="000A2462">
      <w:pPr>
        <w:pStyle w:val="Listenabsatz"/>
        <w:numPr>
          <w:ilvl w:val="0"/>
          <w:numId w:val="24"/>
        </w:numPr>
        <w:tabs>
          <w:tab w:val="left" w:pos="284"/>
        </w:tabs>
        <w:autoSpaceDE w:val="0"/>
        <w:autoSpaceDN w:val="0"/>
        <w:adjustRightInd w:val="0"/>
        <w:ind w:left="0" w:firstLine="0"/>
        <w:jc w:val="both"/>
        <w:rPr>
          <w:rFonts w:ascii="Dax-Regular" w:hAnsi="Dax-Regular" w:cs="Arial"/>
          <w:color w:val="000000"/>
          <w:sz w:val="16"/>
          <w:szCs w:val="16"/>
        </w:rPr>
      </w:pPr>
      <w:r w:rsidRPr="000A2462">
        <w:rPr>
          <w:rFonts w:ascii="Dax-Regular" w:hAnsi="Dax-Regular" w:cs="Arial"/>
          <w:color w:val="000000"/>
          <w:sz w:val="16"/>
          <w:szCs w:val="16"/>
        </w:rPr>
        <w:t>Der Umfang der erbrachten sonstigen Leistungen (Sonderleistungen) wird von der FCS in einem sog. Arbeitsschein dokumentiert.</w:t>
      </w:r>
    </w:p>
    <w:p w:rsidR="000A2462" w:rsidRPr="000A2462" w:rsidRDefault="000A2462" w:rsidP="000A2462">
      <w:pPr>
        <w:autoSpaceDE w:val="0"/>
        <w:autoSpaceDN w:val="0"/>
        <w:adjustRightInd w:val="0"/>
        <w:spacing w:line="240" w:lineRule="auto"/>
        <w:jc w:val="both"/>
        <w:rPr>
          <w:rFonts w:ascii="Dax-Regular" w:hAnsi="Dax-Regular" w:cs="Arial"/>
          <w:b/>
          <w:bCs/>
          <w:color w:val="000000"/>
          <w:sz w:val="16"/>
          <w:szCs w:val="16"/>
        </w:rPr>
      </w:pPr>
    </w:p>
    <w:p w:rsidR="000A2462" w:rsidRPr="000A2462" w:rsidRDefault="000A2462" w:rsidP="000A2462">
      <w:pPr>
        <w:autoSpaceDE w:val="0"/>
        <w:autoSpaceDN w:val="0"/>
        <w:adjustRightInd w:val="0"/>
        <w:spacing w:line="240" w:lineRule="auto"/>
        <w:jc w:val="both"/>
        <w:rPr>
          <w:rFonts w:ascii="Dax-Regular" w:hAnsi="Dax-Regular" w:cs="Arial"/>
          <w:b/>
          <w:bCs/>
          <w:color w:val="000000"/>
          <w:sz w:val="16"/>
          <w:szCs w:val="16"/>
        </w:rPr>
      </w:pPr>
      <w:r w:rsidRPr="000A2462">
        <w:rPr>
          <w:rFonts w:ascii="Dax-Regular" w:hAnsi="Dax-Regular" w:cs="Arial"/>
          <w:b/>
          <w:bCs/>
          <w:color w:val="000000"/>
          <w:sz w:val="16"/>
          <w:szCs w:val="16"/>
        </w:rPr>
        <w:t>§ 2 Haftung</w:t>
      </w:r>
    </w:p>
    <w:p w:rsidR="000A2462" w:rsidRPr="000A2462" w:rsidRDefault="000A2462" w:rsidP="000A2462">
      <w:pPr>
        <w:pStyle w:val="Listenabsatz"/>
        <w:numPr>
          <w:ilvl w:val="0"/>
          <w:numId w:val="25"/>
        </w:numPr>
        <w:tabs>
          <w:tab w:val="left" w:pos="284"/>
        </w:tabs>
        <w:autoSpaceDE w:val="0"/>
        <w:autoSpaceDN w:val="0"/>
        <w:adjustRightInd w:val="0"/>
        <w:ind w:left="0" w:firstLine="0"/>
        <w:jc w:val="both"/>
        <w:rPr>
          <w:rFonts w:ascii="Dax-Regular" w:hAnsi="Dax-Regular" w:cs="Arial"/>
          <w:b/>
          <w:color w:val="000000"/>
          <w:sz w:val="16"/>
          <w:szCs w:val="16"/>
        </w:rPr>
      </w:pPr>
      <w:r w:rsidRPr="000A2462">
        <w:rPr>
          <w:rFonts w:ascii="Dax-Regular" w:hAnsi="Dax-Regular" w:cs="Arial"/>
          <w:color w:val="000000"/>
          <w:sz w:val="16"/>
          <w:szCs w:val="16"/>
        </w:rPr>
        <w:t xml:space="preserve">Die Haftung bei Umschlags-, Lager-, oder sonstigen üblicherweise zum Speditionsgewerbe gehörenden Leistungen außerhalb der Luftbeförderung richten sich nach den einschlägigen Bestimmungen der </w:t>
      </w:r>
      <w:r w:rsidRPr="000A2462">
        <w:rPr>
          <w:rFonts w:ascii="Dax-Regular" w:hAnsi="Dax-Regular" w:cs="Arial"/>
          <w:b/>
          <w:bCs/>
          <w:color w:val="000000"/>
          <w:sz w:val="16"/>
          <w:szCs w:val="16"/>
        </w:rPr>
        <w:t xml:space="preserve">ADSP </w:t>
      </w:r>
      <w:r w:rsidRPr="000A2462">
        <w:rPr>
          <w:rFonts w:ascii="Dax-Regular" w:hAnsi="Dax-Regular" w:cs="Arial"/>
          <w:color w:val="000000"/>
          <w:sz w:val="16"/>
          <w:szCs w:val="16"/>
        </w:rPr>
        <w:t xml:space="preserve">in der Fassung von 2003. </w:t>
      </w:r>
      <w:r w:rsidRPr="000A2462">
        <w:rPr>
          <w:rFonts w:ascii="Dax-Regular" w:hAnsi="Dax-Regular" w:cs="Arial"/>
          <w:b/>
          <w:color w:val="000000"/>
          <w:sz w:val="16"/>
          <w:szCs w:val="16"/>
        </w:rPr>
        <w:t>Diese beschränken in Ziff. 23 ADSP die gesetzliche Haftung für Güterschäden nach § 431 HGB für Schäden im speditionellen Gewahrsam auf EUR 5,00 je kg. Bei multimodalen Transporten unter Einschluss einer Seebeförderung auf 2 Sonderziehungsrechte je kg sowie darüber hinaus je Schadensfall bzw. –ereignis auf EUR 1,0 bzw. 2,0 Mio. oder 2 Sonderziehungsrechte je kg. Je nachdem, welcher Betrag höher ist. Ziff. 27 ADSp erweitert abweichend von den gesetzlichen Vorschriften wie § 507 HGB, Art. 25 MÜ, Art. 36 CIM, Art. 20, 21 CMNI weder die Haftung des Spediteurs noch die Zurechnung des Verschuldens von Leuten und sonstigen Dritten zu Gunsten des Auftraggebers.</w:t>
      </w:r>
    </w:p>
    <w:p w:rsidR="000A2462" w:rsidRPr="000A2462" w:rsidRDefault="000A2462" w:rsidP="000A2462">
      <w:pPr>
        <w:pStyle w:val="Listenabsatz"/>
        <w:numPr>
          <w:ilvl w:val="0"/>
          <w:numId w:val="25"/>
        </w:numPr>
        <w:tabs>
          <w:tab w:val="left" w:pos="284"/>
        </w:tabs>
        <w:autoSpaceDE w:val="0"/>
        <w:autoSpaceDN w:val="0"/>
        <w:adjustRightInd w:val="0"/>
        <w:ind w:left="0" w:firstLine="0"/>
        <w:jc w:val="both"/>
        <w:rPr>
          <w:rFonts w:ascii="Dax-Regular" w:hAnsi="Dax-Regular" w:cs="Arial"/>
          <w:color w:val="000000"/>
          <w:sz w:val="16"/>
          <w:szCs w:val="16"/>
        </w:rPr>
      </w:pPr>
      <w:r w:rsidRPr="000A2462">
        <w:rPr>
          <w:rFonts w:ascii="Dax-Regular" w:hAnsi="Dax-Regular" w:cs="Arial"/>
          <w:color w:val="000000"/>
          <w:sz w:val="16"/>
          <w:szCs w:val="16"/>
        </w:rPr>
        <w:t>Bei den nicht unter Ziff. 1 fallenden Leistungen haftet die FCS für eine von ihr zu vertretende Verletzung des Lebens, des Körpers oder der Gesundheit und bei einem von ihr oder ihren leitenden Angestellten aufgrund Vorsatz oder grober Fahrlässigkeit zu vertretenden sonstigen Schadens. Bei Vorsatz oder grober Fahrlässigkeit einfacher Erfüllungsgehilfen sowie bei einer fahrlässigen Verletzung einer den Vertragszweck gefährdeten wesentlichen Verpflichtung haftet die FCS auf den Ersatz des typischerweise vorhersehbaren Schadens. Wesentliche Vertragspflichten sind solche grundlegende Pflichten, die für den Vertragsabschluss der Luftverkehrsgesellschaft maßgeblich sind und auf deren Einhaltung die Luftverkehrsgesellschaft vertrauen durfte.</w:t>
      </w:r>
    </w:p>
    <w:p w:rsidR="000A2462" w:rsidRPr="000A2462" w:rsidRDefault="000A2462" w:rsidP="000A2462">
      <w:pPr>
        <w:pStyle w:val="Listenabsatz"/>
        <w:numPr>
          <w:ilvl w:val="0"/>
          <w:numId w:val="25"/>
        </w:numPr>
        <w:tabs>
          <w:tab w:val="left" w:pos="284"/>
        </w:tabs>
        <w:autoSpaceDE w:val="0"/>
        <w:autoSpaceDN w:val="0"/>
        <w:adjustRightInd w:val="0"/>
        <w:ind w:left="0" w:firstLine="0"/>
        <w:jc w:val="both"/>
        <w:rPr>
          <w:rFonts w:ascii="Dax-Regular" w:hAnsi="Dax-Regular" w:cs="Arial"/>
          <w:color w:val="000000"/>
          <w:sz w:val="16"/>
          <w:szCs w:val="16"/>
        </w:rPr>
      </w:pPr>
      <w:r w:rsidRPr="000A2462">
        <w:rPr>
          <w:rFonts w:ascii="Dax-Regular" w:hAnsi="Dax-Regular" w:cs="Arial"/>
          <w:color w:val="000000"/>
          <w:sz w:val="16"/>
          <w:szCs w:val="16"/>
        </w:rPr>
        <w:t>Ist der Kunde kein Unternehmer, sondern eine natürliche Person (Verbraucher), die den Vertrag zu einem Zweck abschließt, der weder einer gewerblichen noch einer selbstständigen Tätigkeit zugerechnet werden kann, haftet die FCS gemäß Ziff. 2, Satz 1. Darüber hinaus haftet die FCS auch bei Vorsatz und grober Fahrlässigkeit einfacher Erfüllungsgehilfen sowie bei der fahrlässigen Verletzung wesentlicher Verpflichtungen ohne Begrenzung auf den typischerweise vorhersehbaren Schaden.</w:t>
      </w:r>
    </w:p>
    <w:p w:rsidR="000A2462" w:rsidRPr="000A2462" w:rsidRDefault="000A2462" w:rsidP="000A2462">
      <w:pPr>
        <w:pStyle w:val="Listenabsatz"/>
        <w:numPr>
          <w:ilvl w:val="0"/>
          <w:numId w:val="25"/>
        </w:numPr>
        <w:tabs>
          <w:tab w:val="left" w:pos="284"/>
        </w:tabs>
        <w:autoSpaceDE w:val="0"/>
        <w:autoSpaceDN w:val="0"/>
        <w:adjustRightInd w:val="0"/>
        <w:ind w:left="0" w:firstLine="0"/>
        <w:jc w:val="both"/>
        <w:rPr>
          <w:rFonts w:ascii="Dax-Regular" w:hAnsi="Dax-Regular" w:cs="Arial"/>
          <w:color w:val="000000"/>
          <w:sz w:val="16"/>
          <w:szCs w:val="16"/>
        </w:rPr>
      </w:pPr>
      <w:r w:rsidRPr="000A2462">
        <w:rPr>
          <w:rFonts w:ascii="Dax-Regular" w:hAnsi="Dax-Regular" w:cs="Arial"/>
          <w:color w:val="000000"/>
          <w:sz w:val="16"/>
          <w:szCs w:val="16"/>
        </w:rPr>
        <w:t>Im Übrigen ist bei nur fahrlässiger Pflichtverletzung eine Haftung der FCS, ihrer gesetzlichen Vertreter oder Erfüllungsgehilfen, ausgeschlossen.</w:t>
      </w:r>
    </w:p>
    <w:p w:rsidR="000A2462" w:rsidRPr="000A2462" w:rsidRDefault="000A2462" w:rsidP="000A2462">
      <w:pPr>
        <w:pStyle w:val="Listenabsatz"/>
        <w:numPr>
          <w:ilvl w:val="0"/>
          <w:numId w:val="25"/>
        </w:numPr>
        <w:tabs>
          <w:tab w:val="left" w:pos="284"/>
        </w:tabs>
        <w:autoSpaceDE w:val="0"/>
        <w:autoSpaceDN w:val="0"/>
        <w:adjustRightInd w:val="0"/>
        <w:ind w:left="0" w:firstLine="0"/>
        <w:jc w:val="both"/>
        <w:rPr>
          <w:rFonts w:ascii="Dax-Regular" w:hAnsi="Dax-Regular" w:cs="Arial"/>
          <w:color w:val="000000"/>
          <w:sz w:val="16"/>
          <w:szCs w:val="16"/>
        </w:rPr>
      </w:pPr>
      <w:r w:rsidRPr="000A2462">
        <w:rPr>
          <w:rFonts w:ascii="Dax-Regular" w:hAnsi="Dax-Regular" w:cs="Arial"/>
          <w:color w:val="000000"/>
          <w:sz w:val="16"/>
          <w:szCs w:val="16"/>
        </w:rPr>
        <w:t>Der Kunde stellt die FCS sowie ihre gesetzlichen Vertreter und Erfüllungsgehilfen von allen Ansprüchen Dritter frei, die diese im Zusammenhang mit den von FCS gegenüber dem Kunden übernommen Leistungen erheben und für die FCS im Innenverhältnis dem Kunden nicht haftet.</w:t>
      </w:r>
    </w:p>
    <w:p w:rsidR="000A2462" w:rsidRPr="000A2462" w:rsidRDefault="000A2462" w:rsidP="000A2462">
      <w:pPr>
        <w:autoSpaceDE w:val="0"/>
        <w:autoSpaceDN w:val="0"/>
        <w:adjustRightInd w:val="0"/>
        <w:spacing w:line="240" w:lineRule="auto"/>
        <w:jc w:val="both"/>
        <w:rPr>
          <w:rFonts w:ascii="Dax-Regular" w:hAnsi="Dax-Regular" w:cs="Arial"/>
          <w:color w:val="000000"/>
          <w:sz w:val="16"/>
          <w:szCs w:val="16"/>
        </w:rPr>
      </w:pPr>
    </w:p>
    <w:p w:rsidR="000A2462" w:rsidRPr="000A2462" w:rsidRDefault="000A2462" w:rsidP="000A2462">
      <w:pPr>
        <w:autoSpaceDE w:val="0"/>
        <w:autoSpaceDN w:val="0"/>
        <w:adjustRightInd w:val="0"/>
        <w:spacing w:line="240" w:lineRule="auto"/>
        <w:jc w:val="center"/>
        <w:rPr>
          <w:rFonts w:ascii="Dax-Regular" w:hAnsi="Dax-Regular" w:cs="Arial"/>
          <w:b/>
          <w:color w:val="000000"/>
          <w:sz w:val="16"/>
          <w:szCs w:val="16"/>
        </w:rPr>
      </w:pPr>
      <w:r w:rsidRPr="000A2462">
        <w:rPr>
          <w:rFonts w:ascii="Dax-Regular" w:hAnsi="Dax-Regular" w:cs="Arial"/>
          <w:b/>
          <w:color w:val="000000"/>
          <w:sz w:val="16"/>
          <w:szCs w:val="16"/>
        </w:rPr>
        <w:t>Kapitel IV</w:t>
      </w:r>
    </w:p>
    <w:p w:rsidR="000A2462" w:rsidRPr="000A2462" w:rsidRDefault="000A2462" w:rsidP="000A2462">
      <w:pPr>
        <w:autoSpaceDE w:val="0"/>
        <w:autoSpaceDN w:val="0"/>
        <w:adjustRightInd w:val="0"/>
        <w:spacing w:line="240" w:lineRule="auto"/>
        <w:jc w:val="center"/>
        <w:rPr>
          <w:rFonts w:ascii="Dax-Regular" w:hAnsi="Dax-Regular" w:cs="Arial"/>
          <w:b/>
          <w:color w:val="000000"/>
          <w:sz w:val="16"/>
          <w:szCs w:val="16"/>
        </w:rPr>
      </w:pPr>
      <w:r w:rsidRPr="000A2462">
        <w:rPr>
          <w:rFonts w:ascii="Dax-Regular" w:hAnsi="Dax-Regular" w:cs="Arial"/>
          <w:b/>
          <w:color w:val="000000"/>
          <w:sz w:val="16"/>
          <w:szCs w:val="16"/>
        </w:rPr>
        <w:t>Schlussbestimmung</w:t>
      </w:r>
    </w:p>
    <w:p w:rsidR="000A2462" w:rsidRPr="000A2462" w:rsidRDefault="000A2462" w:rsidP="000A2462">
      <w:pPr>
        <w:autoSpaceDE w:val="0"/>
        <w:autoSpaceDN w:val="0"/>
        <w:adjustRightInd w:val="0"/>
        <w:spacing w:line="240" w:lineRule="auto"/>
        <w:jc w:val="center"/>
        <w:rPr>
          <w:rFonts w:ascii="Dax-Regular" w:hAnsi="Dax-Regular" w:cs="Arial"/>
          <w:b/>
          <w:color w:val="000000"/>
          <w:sz w:val="16"/>
          <w:szCs w:val="16"/>
        </w:rPr>
      </w:pPr>
    </w:p>
    <w:p w:rsidR="000A2462" w:rsidRPr="000A2462" w:rsidRDefault="000A2462" w:rsidP="000A2462">
      <w:pPr>
        <w:pStyle w:val="Listenabsatz"/>
        <w:numPr>
          <w:ilvl w:val="0"/>
          <w:numId w:val="26"/>
        </w:numPr>
        <w:tabs>
          <w:tab w:val="left" w:pos="284"/>
        </w:tabs>
        <w:autoSpaceDE w:val="0"/>
        <w:autoSpaceDN w:val="0"/>
        <w:adjustRightInd w:val="0"/>
        <w:ind w:left="0" w:firstLine="0"/>
        <w:jc w:val="both"/>
        <w:rPr>
          <w:rFonts w:ascii="Dax-Regular" w:hAnsi="Dax-Regular" w:cs="Arial"/>
          <w:color w:val="000000"/>
          <w:sz w:val="16"/>
          <w:szCs w:val="16"/>
        </w:rPr>
      </w:pPr>
      <w:r w:rsidRPr="000A2462">
        <w:rPr>
          <w:rFonts w:ascii="Dax-Regular" w:hAnsi="Dax-Regular" w:cs="Arial"/>
          <w:color w:val="000000"/>
          <w:sz w:val="16"/>
          <w:szCs w:val="16"/>
        </w:rPr>
        <w:t>Die Ungültigkeit einzelner Bestimmungen hat nicht die Nichtigkeit der Geschäftsbedingungen im Übrigen zur Folge.</w:t>
      </w:r>
    </w:p>
    <w:p w:rsidR="000A2462" w:rsidRPr="000A2462" w:rsidRDefault="000A2462" w:rsidP="000A2462">
      <w:pPr>
        <w:pStyle w:val="Listenabsatz"/>
        <w:numPr>
          <w:ilvl w:val="0"/>
          <w:numId w:val="26"/>
        </w:numPr>
        <w:tabs>
          <w:tab w:val="left" w:pos="284"/>
        </w:tabs>
        <w:autoSpaceDE w:val="0"/>
        <w:autoSpaceDN w:val="0"/>
        <w:adjustRightInd w:val="0"/>
        <w:ind w:left="0" w:firstLine="0"/>
        <w:jc w:val="both"/>
        <w:rPr>
          <w:rFonts w:ascii="Dax-Regular" w:hAnsi="Dax-Regular" w:cs="Arial"/>
          <w:color w:val="000000"/>
          <w:sz w:val="16"/>
          <w:szCs w:val="16"/>
        </w:rPr>
      </w:pPr>
      <w:r w:rsidRPr="000A2462">
        <w:rPr>
          <w:rFonts w:ascii="Dax-Regular" w:hAnsi="Dax-Regular" w:cs="Arial"/>
          <w:color w:val="000000"/>
          <w:sz w:val="16"/>
          <w:szCs w:val="16"/>
        </w:rPr>
        <w:t>Zusätze und Änderungen dieser Geschäftsbedingungen bedürfen der Schriftform, es sei denn, sie wurden mit einem Vertreter der FCS mit umfassender Vertretungsmach, insbesondere Geschäftsführer, Prokurist oder Generalbevollmächtigten, getroffen.</w:t>
      </w:r>
    </w:p>
    <w:p w:rsidR="000A2462" w:rsidRPr="000A2462" w:rsidRDefault="000A2462" w:rsidP="000A2462">
      <w:pPr>
        <w:pStyle w:val="Listenabsatz"/>
        <w:numPr>
          <w:ilvl w:val="0"/>
          <w:numId w:val="26"/>
        </w:numPr>
        <w:tabs>
          <w:tab w:val="left" w:pos="284"/>
        </w:tabs>
        <w:autoSpaceDE w:val="0"/>
        <w:autoSpaceDN w:val="0"/>
        <w:adjustRightInd w:val="0"/>
        <w:ind w:left="0" w:firstLine="0"/>
        <w:jc w:val="both"/>
        <w:rPr>
          <w:rFonts w:ascii="Dax-Regular" w:hAnsi="Dax-Regular" w:cs="Arial"/>
          <w:color w:val="000000"/>
          <w:sz w:val="16"/>
          <w:szCs w:val="16"/>
        </w:rPr>
      </w:pPr>
      <w:r w:rsidRPr="000A2462">
        <w:rPr>
          <w:rFonts w:ascii="Dax-Regular" w:hAnsi="Dax-Regular" w:cs="Arial"/>
          <w:color w:val="000000"/>
          <w:sz w:val="16"/>
          <w:szCs w:val="16"/>
        </w:rPr>
        <w:t>Ist der Kaufmann, juristische Person des öffentlichen Rechts oder öffentlich-rechtliches Sondervermögen, ist der ausschließliche Gerichtsstand und Erfüllungsort Frankfurt am Main.</w:t>
      </w:r>
    </w:p>
    <w:p w:rsidR="000A2462" w:rsidRPr="000A2462" w:rsidRDefault="000A2462" w:rsidP="000A2462">
      <w:pPr>
        <w:pStyle w:val="Listenabsatz"/>
        <w:tabs>
          <w:tab w:val="left" w:pos="284"/>
        </w:tabs>
        <w:autoSpaceDE w:val="0"/>
        <w:autoSpaceDN w:val="0"/>
        <w:adjustRightInd w:val="0"/>
        <w:ind w:left="0"/>
        <w:jc w:val="both"/>
        <w:rPr>
          <w:rFonts w:ascii="Dax-Regular" w:hAnsi="Dax-Regular" w:cs="Arial"/>
          <w:color w:val="000000"/>
          <w:sz w:val="16"/>
          <w:szCs w:val="16"/>
        </w:rPr>
      </w:pPr>
    </w:p>
    <w:p w:rsidR="000A2462" w:rsidRPr="000A2462" w:rsidRDefault="000A2462" w:rsidP="000A2462">
      <w:pPr>
        <w:pStyle w:val="Listenabsatz"/>
        <w:tabs>
          <w:tab w:val="left" w:pos="284"/>
        </w:tabs>
        <w:autoSpaceDE w:val="0"/>
        <w:autoSpaceDN w:val="0"/>
        <w:adjustRightInd w:val="0"/>
        <w:ind w:left="0"/>
        <w:jc w:val="both"/>
        <w:rPr>
          <w:rFonts w:ascii="Dax-Regular" w:hAnsi="Dax-Regular" w:cs="Arial"/>
          <w:color w:val="000000"/>
          <w:sz w:val="16"/>
          <w:szCs w:val="16"/>
        </w:rPr>
      </w:pPr>
      <w:r w:rsidRPr="000A2462">
        <w:rPr>
          <w:rFonts w:ascii="Dax-Regular" w:hAnsi="Dax-Regular" w:cs="Arial"/>
          <w:color w:val="000000"/>
          <w:sz w:val="16"/>
          <w:szCs w:val="16"/>
        </w:rPr>
        <w:t>Frankfurt, 01.07.2016</w:t>
      </w:r>
    </w:p>
    <w:p w:rsidR="00654CEB" w:rsidRPr="000A2462" w:rsidRDefault="00654CEB" w:rsidP="000A2462">
      <w:pPr>
        <w:autoSpaceDE w:val="0"/>
        <w:autoSpaceDN w:val="0"/>
        <w:adjustRightInd w:val="0"/>
        <w:jc w:val="center"/>
        <w:rPr>
          <w:rFonts w:ascii="Dax-Regular" w:hAnsi="Dax-Regular"/>
          <w:sz w:val="16"/>
          <w:szCs w:val="16"/>
        </w:rPr>
      </w:pPr>
    </w:p>
    <w:sectPr w:rsidR="00654CEB" w:rsidRPr="000A2462" w:rsidSect="00B0066D">
      <w:headerReference w:type="default" r:id="rId10"/>
      <w:footerReference w:type="default" r:id="rId11"/>
      <w:pgSz w:w="11906" w:h="16838" w:code="9"/>
      <w:pgMar w:top="2002" w:right="1418" w:bottom="1134" w:left="1418"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2C9" w:rsidRDefault="004D62C9" w:rsidP="000F23CC">
      <w:pPr>
        <w:spacing w:line="240" w:lineRule="auto"/>
      </w:pPr>
      <w:r>
        <w:separator/>
      </w:r>
    </w:p>
  </w:endnote>
  <w:endnote w:type="continuationSeparator" w:id="0">
    <w:p w:rsidR="004D62C9" w:rsidRDefault="004D62C9" w:rsidP="000F23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x-Regular">
    <w:panose1 w:val="02000506060000020004"/>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0066D" w:rsidRPr="00B0066D" w:rsidTr="00B0066D">
      <w:tc>
        <w:tcPr>
          <w:tcW w:w="3020" w:type="dxa"/>
        </w:tcPr>
        <w:p w:rsidR="00B0066D" w:rsidRPr="00654CEB" w:rsidRDefault="00B0066D" w:rsidP="00B0066D">
          <w:pPr>
            <w:pStyle w:val="Fuzeile"/>
            <w:spacing w:before="60" w:after="60"/>
            <w:rPr>
              <w:i/>
              <w:sz w:val="16"/>
              <w:szCs w:val="16"/>
              <w:lang w:val="en-US"/>
            </w:rPr>
          </w:pPr>
          <w:r w:rsidRPr="00B0066D">
            <w:rPr>
              <w:i/>
              <w:sz w:val="16"/>
              <w:szCs w:val="16"/>
              <w:lang w:val="en-US"/>
            </w:rPr>
            <w:t>FCS Frankfurt Cargo Services GmbH</w:t>
          </w:r>
        </w:p>
      </w:tc>
      <w:tc>
        <w:tcPr>
          <w:tcW w:w="3021" w:type="dxa"/>
        </w:tcPr>
        <w:p w:rsidR="00B0066D" w:rsidRPr="00B0066D" w:rsidRDefault="00B0066D" w:rsidP="00B0066D">
          <w:pPr>
            <w:pStyle w:val="Fuzeile"/>
            <w:spacing w:before="60" w:after="60"/>
            <w:jc w:val="center"/>
            <w:rPr>
              <w:i/>
              <w:sz w:val="16"/>
              <w:szCs w:val="16"/>
            </w:rPr>
          </w:pPr>
          <w:r w:rsidRPr="00B0066D">
            <w:rPr>
              <w:i/>
              <w:sz w:val="16"/>
              <w:szCs w:val="16"/>
            </w:rPr>
            <w:t>Änderungsstand</w:t>
          </w:r>
          <w:r>
            <w:rPr>
              <w:i/>
              <w:sz w:val="16"/>
              <w:szCs w:val="16"/>
              <w:lang w:val="en-US"/>
            </w:rPr>
            <w:t xml:space="preserve"> 1.0</w:t>
          </w:r>
        </w:p>
      </w:tc>
      <w:tc>
        <w:tcPr>
          <w:tcW w:w="3021" w:type="dxa"/>
          <w:vMerge w:val="restart"/>
          <w:vAlign w:val="center"/>
        </w:tcPr>
        <w:p w:rsidR="00B0066D" w:rsidRPr="00B0066D" w:rsidRDefault="00B0066D" w:rsidP="00B0066D">
          <w:pPr>
            <w:pStyle w:val="Fuzeile"/>
            <w:spacing w:before="60" w:after="60"/>
            <w:jc w:val="right"/>
            <w:rPr>
              <w:i/>
              <w:sz w:val="16"/>
              <w:szCs w:val="16"/>
              <w:lang w:val="en-US"/>
            </w:rPr>
          </w:pPr>
          <w:r w:rsidRPr="00B0066D">
            <w:rPr>
              <w:i/>
              <w:sz w:val="16"/>
              <w:szCs w:val="16"/>
            </w:rPr>
            <w:t>Seite</w:t>
          </w:r>
          <w:r w:rsidRPr="00B0066D">
            <w:rPr>
              <w:i/>
              <w:sz w:val="16"/>
              <w:szCs w:val="16"/>
              <w:lang w:val="en-US"/>
            </w:rPr>
            <w:t xml:space="preserve"> </w:t>
          </w:r>
          <w:r w:rsidRPr="00B0066D">
            <w:rPr>
              <w:b/>
              <w:bCs/>
              <w:i/>
              <w:sz w:val="16"/>
              <w:szCs w:val="16"/>
              <w:lang w:val="en-US"/>
            </w:rPr>
            <w:fldChar w:fldCharType="begin"/>
          </w:r>
          <w:r w:rsidRPr="00B0066D">
            <w:rPr>
              <w:b/>
              <w:bCs/>
              <w:i/>
              <w:sz w:val="16"/>
              <w:szCs w:val="16"/>
              <w:lang w:val="en-US"/>
            </w:rPr>
            <w:instrText>PAGE  \* Arabic  \* MERGEFORMAT</w:instrText>
          </w:r>
          <w:r w:rsidRPr="00B0066D">
            <w:rPr>
              <w:b/>
              <w:bCs/>
              <w:i/>
              <w:sz w:val="16"/>
              <w:szCs w:val="16"/>
              <w:lang w:val="en-US"/>
            </w:rPr>
            <w:fldChar w:fldCharType="separate"/>
          </w:r>
          <w:r w:rsidR="00596A8C">
            <w:rPr>
              <w:b/>
              <w:bCs/>
              <w:i/>
              <w:noProof/>
              <w:sz w:val="16"/>
              <w:szCs w:val="16"/>
              <w:lang w:val="en-US"/>
            </w:rPr>
            <w:t>1</w:t>
          </w:r>
          <w:r w:rsidRPr="00B0066D">
            <w:rPr>
              <w:b/>
              <w:bCs/>
              <w:i/>
              <w:sz w:val="16"/>
              <w:szCs w:val="16"/>
              <w:lang w:val="en-US"/>
            </w:rPr>
            <w:fldChar w:fldCharType="end"/>
          </w:r>
          <w:r w:rsidRPr="00B0066D">
            <w:rPr>
              <w:i/>
              <w:sz w:val="16"/>
              <w:szCs w:val="16"/>
              <w:lang w:val="en-US"/>
            </w:rPr>
            <w:t xml:space="preserve"> von </w:t>
          </w:r>
          <w:r w:rsidRPr="00B0066D">
            <w:rPr>
              <w:b/>
              <w:bCs/>
              <w:i/>
              <w:sz w:val="16"/>
              <w:szCs w:val="16"/>
              <w:lang w:val="en-US"/>
            </w:rPr>
            <w:fldChar w:fldCharType="begin"/>
          </w:r>
          <w:r w:rsidRPr="00B0066D">
            <w:rPr>
              <w:b/>
              <w:bCs/>
              <w:i/>
              <w:sz w:val="16"/>
              <w:szCs w:val="16"/>
              <w:lang w:val="en-US"/>
            </w:rPr>
            <w:instrText>NUMPAGES  \* Arabic  \* MERGEFORMAT</w:instrText>
          </w:r>
          <w:r w:rsidRPr="00B0066D">
            <w:rPr>
              <w:b/>
              <w:bCs/>
              <w:i/>
              <w:sz w:val="16"/>
              <w:szCs w:val="16"/>
              <w:lang w:val="en-US"/>
            </w:rPr>
            <w:fldChar w:fldCharType="separate"/>
          </w:r>
          <w:r w:rsidR="00596A8C">
            <w:rPr>
              <w:b/>
              <w:bCs/>
              <w:i/>
              <w:noProof/>
              <w:sz w:val="16"/>
              <w:szCs w:val="16"/>
              <w:lang w:val="en-US"/>
            </w:rPr>
            <w:t>4</w:t>
          </w:r>
          <w:r w:rsidRPr="00B0066D">
            <w:rPr>
              <w:b/>
              <w:bCs/>
              <w:i/>
              <w:sz w:val="16"/>
              <w:szCs w:val="16"/>
              <w:lang w:val="en-US"/>
            </w:rPr>
            <w:fldChar w:fldCharType="end"/>
          </w:r>
        </w:p>
      </w:tc>
    </w:tr>
    <w:tr w:rsidR="00B0066D" w:rsidRPr="00B0066D" w:rsidTr="00B0066D">
      <w:tc>
        <w:tcPr>
          <w:tcW w:w="3020" w:type="dxa"/>
        </w:tcPr>
        <w:p w:rsidR="00B0066D" w:rsidRPr="00B0066D" w:rsidRDefault="00654CEB" w:rsidP="00B0066D">
          <w:pPr>
            <w:pStyle w:val="Fuzeile"/>
            <w:spacing w:before="60" w:after="60"/>
            <w:rPr>
              <w:i/>
              <w:sz w:val="16"/>
              <w:szCs w:val="16"/>
            </w:rPr>
          </w:pPr>
          <w:r>
            <w:rPr>
              <w:i/>
              <w:sz w:val="16"/>
              <w:szCs w:val="16"/>
              <w:lang w:val="en-US"/>
            </w:rPr>
            <w:t>Form-OPS-PM2-86</w:t>
          </w:r>
        </w:p>
      </w:tc>
      <w:tc>
        <w:tcPr>
          <w:tcW w:w="3021" w:type="dxa"/>
        </w:tcPr>
        <w:p w:rsidR="00B0066D" w:rsidRPr="00B0066D" w:rsidRDefault="00B0066D" w:rsidP="000A2462">
          <w:pPr>
            <w:pStyle w:val="Fuzeile"/>
            <w:spacing w:before="60" w:after="60"/>
            <w:jc w:val="center"/>
            <w:rPr>
              <w:i/>
              <w:sz w:val="16"/>
              <w:szCs w:val="16"/>
            </w:rPr>
          </w:pPr>
          <w:r w:rsidRPr="00B0066D">
            <w:rPr>
              <w:i/>
              <w:sz w:val="16"/>
              <w:szCs w:val="16"/>
            </w:rPr>
            <w:t xml:space="preserve">Gültig ab: </w:t>
          </w:r>
          <w:r w:rsidR="00654CEB">
            <w:rPr>
              <w:i/>
              <w:sz w:val="16"/>
              <w:szCs w:val="16"/>
            </w:rPr>
            <w:t>1</w:t>
          </w:r>
          <w:r w:rsidR="000A2462">
            <w:rPr>
              <w:i/>
              <w:sz w:val="16"/>
              <w:szCs w:val="16"/>
            </w:rPr>
            <w:t>7</w:t>
          </w:r>
          <w:r w:rsidR="00654CEB">
            <w:rPr>
              <w:i/>
              <w:sz w:val="16"/>
              <w:szCs w:val="16"/>
            </w:rPr>
            <w:t>.10.16</w:t>
          </w:r>
        </w:p>
      </w:tc>
      <w:tc>
        <w:tcPr>
          <w:tcW w:w="3021" w:type="dxa"/>
          <w:vMerge/>
        </w:tcPr>
        <w:p w:rsidR="00B0066D" w:rsidRPr="00B0066D" w:rsidRDefault="00B0066D" w:rsidP="00B0066D">
          <w:pPr>
            <w:pStyle w:val="Fuzeile"/>
            <w:spacing w:before="60" w:after="60"/>
            <w:rPr>
              <w:i/>
              <w:sz w:val="16"/>
              <w:szCs w:val="16"/>
            </w:rPr>
          </w:pPr>
        </w:p>
      </w:tc>
    </w:tr>
  </w:tbl>
  <w:p w:rsidR="00B0066D" w:rsidRPr="00B0066D" w:rsidRDefault="00B0066D" w:rsidP="00DD6C33">
    <w:pPr>
      <w:pStyle w:val="Fuzeile"/>
      <w:rPr>
        <w:i/>
        <w:sz w:val="16"/>
        <w:szCs w:val="16"/>
      </w:rPr>
    </w:pPr>
  </w:p>
  <w:p w:rsidR="00CB6CF3" w:rsidRDefault="00CB6CF3"/>
  <w:p w:rsidR="00CB6CF3" w:rsidRDefault="00CB6C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2C9" w:rsidRDefault="004D62C9" w:rsidP="000F23CC">
      <w:pPr>
        <w:spacing w:line="240" w:lineRule="auto"/>
      </w:pPr>
      <w:r>
        <w:separator/>
      </w:r>
    </w:p>
  </w:footnote>
  <w:footnote w:type="continuationSeparator" w:id="0">
    <w:p w:rsidR="004D62C9" w:rsidRDefault="004D62C9" w:rsidP="000F23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8CB" w:rsidRDefault="001E5E87">
    <w:pPr>
      <w:pStyle w:val="Kopfzeile"/>
    </w:pPr>
    <w:r>
      <w:rPr>
        <w:noProof/>
      </w:rPr>
      <w:drawing>
        <wp:anchor distT="0" distB="0" distL="114300" distR="114300" simplePos="0" relativeHeight="251659264" behindDoc="0" locked="1" layoutInCell="1" allowOverlap="1" wp14:anchorId="1ABD2191" wp14:editId="64BD81B4">
          <wp:simplePos x="0" y="0"/>
          <wp:positionH relativeFrom="margin">
            <wp:align>left</wp:align>
          </wp:positionH>
          <wp:positionV relativeFrom="paragraph">
            <wp:posOffset>-181610</wp:posOffset>
          </wp:positionV>
          <wp:extent cx="1573200" cy="900000"/>
          <wp:effectExtent l="0" t="0" r="825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3200" cy="900000"/>
                  </a:xfrm>
                  <a:prstGeom prst="rect">
                    <a:avLst/>
                  </a:prstGeom>
                </pic:spPr>
              </pic:pic>
            </a:graphicData>
          </a:graphic>
          <wp14:sizeRelH relativeFrom="page">
            <wp14:pctWidth>0</wp14:pctWidth>
          </wp14:sizeRelH>
          <wp14:sizeRelV relativeFrom="page">
            <wp14:pctHeight>0</wp14:pctHeight>
          </wp14:sizeRelV>
        </wp:anchor>
      </w:drawing>
    </w:r>
  </w:p>
  <w:p w:rsidR="00CB6CF3" w:rsidRDefault="00CB6CF3"/>
  <w:p w:rsidR="00CB6CF3" w:rsidRDefault="00CB6C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87DEB"/>
    <w:multiLevelType w:val="hybridMultilevel"/>
    <w:tmpl w:val="36D29082"/>
    <w:lvl w:ilvl="0" w:tplc="F448363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3C3D92"/>
    <w:multiLevelType w:val="hybridMultilevel"/>
    <w:tmpl w:val="8834C9C6"/>
    <w:lvl w:ilvl="0" w:tplc="009A773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270412"/>
    <w:multiLevelType w:val="hybridMultilevel"/>
    <w:tmpl w:val="58E85490"/>
    <w:lvl w:ilvl="0" w:tplc="BF68703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4E183A"/>
    <w:multiLevelType w:val="hybridMultilevel"/>
    <w:tmpl w:val="284C5192"/>
    <w:lvl w:ilvl="0" w:tplc="C4B27EF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D7B043F"/>
    <w:multiLevelType w:val="hybridMultilevel"/>
    <w:tmpl w:val="F3FE0986"/>
    <w:lvl w:ilvl="0" w:tplc="E6AACF3E">
      <w:start w:val="1"/>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5" w15:restartNumberingAfterBreak="0">
    <w:nsid w:val="2EA05FEF"/>
    <w:multiLevelType w:val="hybridMultilevel"/>
    <w:tmpl w:val="633433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15019F3"/>
    <w:multiLevelType w:val="hybridMultilevel"/>
    <w:tmpl w:val="479EEE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4CB0227"/>
    <w:multiLevelType w:val="hybridMultilevel"/>
    <w:tmpl w:val="9B94F2AC"/>
    <w:lvl w:ilvl="0" w:tplc="371456C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AD704AC"/>
    <w:multiLevelType w:val="hybridMultilevel"/>
    <w:tmpl w:val="C09E23D6"/>
    <w:lvl w:ilvl="0" w:tplc="1FE4CF9A">
      <w:start w:val="1"/>
      <w:numFmt w:val="decimal"/>
      <w:lvlText w:val="%1."/>
      <w:lvlJc w:val="left"/>
      <w:pPr>
        <w:tabs>
          <w:tab w:val="num" w:pos="720"/>
        </w:tabs>
        <w:ind w:left="720" w:hanging="360"/>
      </w:pPr>
    </w:lvl>
    <w:lvl w:ilvl="1" w:tplc="E9FE4936" w:tentative="1">
      <w:start w:val="1"/>
      <w:numFmt w:val="decimal"/>
      <w:lvlText w:val="%2."/>
      <w:lvlJc w:val="left"/>
      <w:pPr>
        <w:tabs>
          <w:tab w:val="num" w:pos="1440"/>
        </w:tabs>
        <w:ind w:left="1440" w:hanging="360"/>
      </w:pPr>
    </w:lvl>
    <w:lvl w:ilvl="2" w:tplc="1F3830E4" w:tentative="1">
      <w:start w:val="1"/>
      <w:numFmt w:val="decimal"/>
      <w:lvlText w:val="%3."/>
      <w:lvlJc w:val="left"/>
      <w:pPr>
        <w:tabs>
          <w:tab w:val="num" w:pos="2160"/>
        </w:tabs>
        <w:ind w:left="2160" w:hanging="360"/>
      </w:pPr>
    </w:lvl>
    <w:lvl w:ilvl="3" w:tplc="0D804570" w:tentative="1">
      <w:start w:val="1"/>
      <w:numFmt w:val="decimal"/>
      <w:lvlText w:val="%4."/>
      <w:lvlJc w:val="left"/>
      <w:pPr>
        <w:tabs>
          <w:tab w:val="num" w:pos="2880"/>
        </w:tabs>
        <w:ind w:left="2880" w:hanging="360"/>
      </w:pPr>
    </w:lvl>
    <w:lvl w:ilvl="4" w:tplc="4F141F24" w:tentative="1">
      <w:start w:val="1"/>
      <w:numFmt w:val="decimal"/>
      <w:lvlText w:val="%5."/>
      <w:lvlJc w:val="left"/>
      <w:pPr>
        <w:tabs>
          <w:tab w:val="num" w:pos="3600"/>
        </w:tabs>
        <w:ind w:left="3600" w:hanging="360"/>
      </w:pPr>
    </w:lvl>
    <w:lvl w:ilvl="5" w:tplc="0BA40322" w:tentative="1">
      <w:start w:val="1"/>
      <w:numFmt w:val="decimal"/>
      <w:lvlText w:val="%6."/>
      <w:lvlJc w:val="left"/>
      <w:pPr>
        <w:tabs>
          <w:tab w:val="num" w:pos="4320"/>
        </w:tabs>
        <w:ind w:left="4320" w:hanging="360"/>
      </w:pPr>
    </w:lvl>
    <w:lvl w:ilvl="6" w:tplc="B0B8FDCE" w:tentative="1">
      <w:start w:val="1"/>
      <w:numFmt w:val="decimal"/>
      <w:lvlText w:val="%7."/>
      <w:lvlJc w:val="left"/>
      <w:pPr>
        <w:tabs>
          <w:tab w:val="num" w:pos="5040"/>
        </w:tabs>
        <w:ind w:left="5040" w:hanging="360"/>
      </w:pPr>
    </w:lvl>
    <w:lvl w:ilvl="7" w:tplc="89EE0272" w:tentative="1">
      <w:start w:val="1"/>
      <w:numFmt w:val="decimal"/>
      <w:lvlText w:val="%8."/>
      <w:lvlJc w:val="left"/>
      <w:pPr>
        <w:tabs>
          <w:tab w:val="num" w:pos="5760"/>
        </w:tabs>
        <w:ind w:left="5760" w:hanging="360"/>
      </w:pPr>
    </w:lvl>
    <w:lvl w:ilvl="8" w:tplc="08808154" w:tentative="1">
      <w:start w:val="1"/>
      <w:numFmt w:val="decimal"/>
      <w:lvlText w:val="%9."/>
      <w:lvlJc w:val="left"/>
      <w:pPr>
        <w:tabs>
          <w:tab w:val="num" w:pos="6480"/>
        </w:tabs>
        <w:ind w:left="6480" w:hanging="360"/>
      </w:pPr>
    </w:lvl>
  </w:abstractNum>
  <w:abstractNum w:abstractNumId="9" w15:restartNumberingAfterBreak="0">
    <w:nsid w:val="444A191F"/>
    <w:multiLevelType w:val="hybridMultilevel"/>
    <w:tmpl w:val="32183B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EDB7EEA"/>
    <w:multiLevelType w:val="hybridMultilevel"/>
    <w:tmpl w:val="4F8E71DA"/>
    <w:lvl w:ilvl="0" w:tplc="06B0072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66D52EB"/>
    <w:multiLevelType w:val="hybridMultilevel"/>
    <w:tmpl w:val="18F85DA2"/>
    <w:lvl w:ilvl="0" w:tplc="DEEA6E7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AAB21FF"/>
    <w:multiLevelType w:val="hybridMultilevel"/>
    <w:tmpl w:val="2920F914"/>
    <w:lvl w:ilvl="0" w:tplc="546C3C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C223ECA"/>
    <w:multiLevelType w:val="hybridMultilevel"/>
    <w:tmpl w:val="282468C0"/>
    <w:lvl w:ilvl="0" w:tplc="C53AE9CE">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D746A58"/>
    <w:multiLevelType w:val="hybridMultilevel"/>
    <w:tmpl w:val="2BA831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E6347C9"/>
    <w:multiLevelType w:val="hybridMultilevel"/>
    <w:tmpl w:val="E53488BE"/>
    <w:lvl w:ilvl="0" w:tplc="414EABE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21100CF"/>
    <w:multiLevelType w:val="hybridMultilevel"/>
    <w:tmpl w:val="A3E4E9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5355BB4"/>
    <w:multiLevelType w:val="hybridMultilevel"/>
    <w:tmpl w:val="0714F548"/>
    <w:lvl w:ilvl="0" w:tplc="6DE42F4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DA10EDC"/>
    <w:multiLevelType w:val="hybridMultilevel"/>
    <w:tmpl w:val="3FC011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050793F"/>
    <w:multiLevelType w:val="hybridMultilevel"/>
    <w:tmpl w:val="81589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1A77525"/>
    <w:multiLevelType w:val="hybridMultilevel"/>
    <w:tmpl w:val="B1CA058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21F5130"/>
    <w:multiLevelType w:val="hybridMultilevel"/>
    <w:tmpl w:val="314CB194"/>
    <w:lvl w:ilvl="0" w:tplc="ACDE5EA4">
      <w:start w:val="1"/>
      <w:numFmt w:val="bullet"/>
      <w:lvlText w:val="-"/>
      <w:lvlJc w:val="left"/>
      <w:pPr>
        <w:ind w:left="720" w:hanging="360"/>
      </w:pPr>
      <w:rPr>
        <w:rFonts w:ascii="Dax-Regular" w:eastAsia="Times New Roman" w:hAnsi="Dax-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7A37096"/>
    <w:multiLevelType w:val="hybridMultilevel"/>
    <w:tmpl w:val="58EE32AC"/>
    <w:lvl w:ilvl="0" w:tplc="90082A9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A7078B5"/>
    <w:multiLevelType w:val="hybridMultilevel"/>
    <w:tmpl w:val="FCE0AE7C"/>
    <w:lvl w:ilvl="0" w:tplc="546C3C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A8922AF"/>
    <w:multiLevelType w:val="hybridMultilevel"/>
    <w:tmpl w:val="9C7CDE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E7526D3"/>
    <w:multiLevelType w:val="hybridMultilevel"/>
    <w:tmpl w:val="D72C55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8"/>
  </w:num>
  <w:num w:numId="3">
    <w:abstractNumId w:val="4"/>
  </w:num>
  <w:num w:numId="4">
    <w:abstractNumId w:val="20"/>
  </w:num>
  <w:num w:numId="5">
    <w:abstractNumId w:val="3"/>
  </w:num>
  <w:num w:numId="6">
    <w:abstractNumId w:val="12"/>
  </w:num>
  <w:num w:numId="7">
    <w:abstractNumId w:val="24"/>
  </w:num>
  <w:num w:numId="8">
    <w:abstractNumId w:val="23"/>
  </w:num>
  <w:num w:numId="9">
    <w:abstractNumId w:val="13"/>
  </w:num>
  <w:num w:numId="10">
    <w:abstractNumId w:val="19"/>
  </w:num>
  <w:num w:numId="11">
    <w:abstractNumId w:val="6"/>
  </w:num>
  <w:num w:numId="12">
    <w:abstractNumId w:val="25"/>
  </w:num>
  <w:num w:numId="13">
    <w:abstractNumId w:val="16"/>
  </w:num>
  <w:num w:numId="14">
    <w:abstractNumId w:val="21"/>
  </w:num>
  <w:num w:numId="15">
    <w:abstractNumId w:val="14"/>
  </w:num>
  <w:num w:numId="16">
    <w:abstractNumId w:val="2"/>
  </w:num>
  <w:num w:numId="17">
    <w:abstractNumId w:val="15"/>
  </w:num>
  <w:num w:numId="18">
    <w:abstractNumId w:val="5"/>
  </w:num>
  <w:num w:numId="19">
    <w:abstractNumId w:val="17"/>
  </w:num>
  <w:num w:numId="20">
    <w:abstractNumId w:val="1"/>
  </w:num>
  <w:num w:numId="21">
    <w:abstractNumId w:val="22"/>
  </w:num>
  <w:num w:numId="22">
    <w:abstractNumId w:val="9"/>
  </w:num>
  <w:num w:numId="23">
    <w:abstractNumId w:val="7"/>
  </w:num>
  <w:num w:numId="24">
    <w:abstractNumId w:val="10"/>
  </w:num>
  <w:num w:numId="25">
    <w:abstractNumId w:val="1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M4Qm/2cYXlm22lTA2b3n9JqneroI4FVwWIjw+aBQOZ/Y/gzJJj0t+2vJbaxey1n/GpgV1LAFHxngZUcUcT2J2A==" w:salt="HXy2RxLyTwF6wE2CSQSk9w=="/>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58C"/>
    <w:rsid w:val="0000602D"/>
    <w:rsid w:val="00020E11"/>
    <w:rsid w:val="0006231B"/>
    <w:rsid w:val="00090D3A"/>
    <w:rsid w:val="0009301D"/>
    <w:rsid w:val="000A2462"/>
    <w:rsid w:val="000B1DF9"/>
    <w:rsid w:val="000C3DFF"/>
    <w:rsid w:val="000E22C7"/>
    <w:rsid w:val="000E6158"/>
    <w:rsid w:val="000F23CC"/>
    <w:rsid w:val="000F35AB"/>
    <w:rsid w:val="00112D4E"/>
    <w:rsid w:val="0016622F"/>
    <w:rsid w:val="001918A0"/>
    <w:rsid w:val="00195EAA"/>
    <w:rsid w:val="001C5C86"/>
    <w:rsid w:val="001C6448"/>
    <w:rsid w:val="001E5E87"/>
    <w:rsid w:val="001F3E4B"/>
    <w:rsid w:val="001F64B1"/>
    <w:rsid w:val="00251AD7"/>
    <w:rsid w:val="002678C5"/>
    <w:rsid w:val="002935E5"/>
    <w:rsid w:val="002A660B"/>
    <w:rsid w:val="002A7FE5"/>
    <w:rsid w:val="002D04BF"/>
    <w:rsid w:val="002F5D55"/>
    <w:rsid w:val="002F5E25"/>
    <w:rsid w:val="002F692E"/>
    <w:rsid w:val="00317071"/>
    <w:rsid w:val="0035447F"/>
    <w:rsid w:val="00395444"/>
    <w:rsid w:val="003A244B"/>
    <w:rsid w:val="003A65BB"/>
    <w:rsid w:val="003B204A"/>
    <w:rsid w:val="003B4934"/>
    <w:rsid w:val="003E32DA"/>
    <w:rsid w:val="00401DDA"/>
    <w:rsid w:val="004111A0"/>
    <w:rsid w:val="00423973"/>
    <w:rsid w:val="0043026C"/>
    <w:rsid w:val="00470E16"/>
    <w:rsid w:val="004A1AEB"/>
    <w:rsid w:val="004C509D"/>
    <w:rsid w:val="004D62C9"/>
    <w:rsid w:val="005064EA"/>
    <w:rsid w:val="00566048"/>
    <w:rsid w:val="00596A8C"/>
    <w:rsid w:val="005B43A9"/>
    <w:rsid w:val="005C1C79"/>
    <w:rsid w:val="005F01A4"/>
    <w:rsid w:val="0061258C"/>
    <w:rsid w:val="00654CEB"/>
    <w:rsid w:val="00697131"/>
    <w:rsid w:val="006A799B"/>
    <w:rsid w:val="006A7E07"/>
    <w:rsid w:val="006B4903"/>
    <w:rsid w:val="00743765"/>
    <w:rsid w:val="00751C59"/>
    <w:rsid w:val="0075224D"/>
    <w:rsid w:val="007C02B8"/>
    <w:rsid w:val="007C0555"/>
    <w:rsid w:val="007E0853"/>
    <w:rsid w:val="007E4EAF"/>
    <w:rsid w:val="00804B08"/>
    <w:rsid w:val="008050BC"/>
    <w:rsid w:val="008079C4"/>
    <w:rsid w:val="00811A52"/>
    <w:rsid w:val="00835787"/>
    <w:rsid w:val="0084671B"/>
    <w:rsid w:val="008468CB"/>
    <w:rsid w:val="00883CA3"/>
    <w:rsid w:val="008A050B"/>
    <w:rsid w:val="00911564"/>
    <w:rsid w:val="00912964"/>
    <w:rsid w:val="00932952"/>
    <w:rsid w:val="009519C9"/>
    <w:rsid w:val="009524B0"/>
    <w:rsid w:val="009673C8"/>
    <w:rsid w:val="00975473"/>
    <w:rsid w:val="00981931"/>
    <w:rsid w:val="009A2BBB"/>
    <w:rsid w:val="009B1758"/>
    <w:rsid w:val="009B6161"/>
    <w:rsid w:val="009D73F3"/>
    <w:rsid w:val="00A100C6"/>
    <w:rsid w:val="00A36154"/>
    <w:rsid w:val="00A87443"/>
    <w:rsid w:val="00AF0AB1"/>
    <w:rsid w:val="00B0066D"/>
    <w:rsid w:val="00B53E0B"/>
    <w:rsid w:val="00B9452B"/>
    <w:rsid w:val="00B95354"/>
    <w:rsid w:val="00BA0D1A"/>
    <w:rsid w:val="00BB268A"/>
    <w:rsid w:val="00C243D4"/>
    <w:rsid w:val="00C41F3B"/>
    <w:rsid w:val="00C65C57"/>
    <w:rsid w:val="00C728E0"/>
    <w:rsid w:val="00C8223E"/>
    <w:rsid w:val="00C9601E"/>
    <w:rsid w:val="00CB6CF3"/>
    <w:rsid w:val="00CC2AF5"/>
    <w:rsid w:val="00CC3ED0"/>
    <w:rsid w:val="00CF5215"/>
    <w:rsid w:val="00D41940"/>
    <w:rsid w:val="00D433DF"/>
    <w:rsid w:val="00D579D9"/>
    <w:rsid w:val="00DD6C33"/>
    <w:rsid w:val="00E17BA1"/>
    <w:rsid w:val="00E24BFC"/>
    <w:rsid w:val="00E72165"/>
    <w:rsid w:val="00E8023D"/>
    <w:rsid w:val="00EB38E8"/>
    <w:rsid w:val="00ED272F"/>
    <w:rsid w:val="00EE2C61"/>
    <w:rsid w:val="00F21560"/>
    <w:rsid w:val="00F3469B"/>
    <w:rsid w:val="00F42376"/>
    <w:rsid w:val="00F776FA"/>
    <w:rsid w:val="00FC342A"/>
    <w:rsid w:val="00FC5AFE"/>
    <w:rsid w:val="00FE44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4254E066-73AA-438A-9EF4-2D214B5E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23CC"/>
    <w:pPr>
      <w:spacing w:line="255" w:lineRule="atLeast"/>
    </w:pPr>
    <w:rPr>
      <w:rFonts w:eastAsia="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F23C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F23CC"/>
  </w:style>
  <w:style w:type="paragraph" w:styleId="Fuzeile">
    <w:name w:val="footer"/>
    <w:basedOn w:val="Standard"/>
    <w:link w:val="FuzeileZchn"/>
    <w:uiPriority w:val="99"/>
    <w:unhideWhenUsed/>
    <w:rsid w:val="000F23C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F23CC"/>
  </w:style>
  <w:style w:type="paragraph" w:styleId="StandardWeb">
    <w:name w:val="Normal (Web)"/>
    <w:basedOn w:val="Standard"/>
    <w:uiPriority w:val="99"/>
    <w:rsid w:val="000F23CC"/>
    <w:pPr>
      <w:spacing w:before="100" w:beforeAutospacing="1" w:after="100" w:afterAutospacing="1" w:line="240" w:lineRule="auto"/>
    </w:pPr>
    <w:rPr>
      <w:rFonts w:ascii="Times New Roman" w:hAnsi="Times New Roman"/>
      <w:sz w:val="24"/>
      <w:szCs w:val="24"/>
    </w:rPr>
  </w:style>
  <w:style w:type="paragraph" w:styleId="Listenabsatz">
    <w:name w:val="List Paragraph"/>
    <w:basedOn w:val="Standard"/>
    <w:uiPriority w:val="34"/>
    <w:qFormat/>
    <w:rsid w:val="008A050B"/>
    <w:pPr>
      <w:spacing w:line="240" w:lineRule="auto"/>
      <w:ind w:left="720"/>
      <w:contextualSpacing/>
    </w:pPr>
    <w:rPr>
      <w:color w:val="000000" w:themeColor="text1"/>
    </w:rPr>
  </w:style>
  <w:style w:type="paragraph" w:styleId="Sprechblasentext">
    <w:name w:val="Balloon Text"/>
    <w:basedOn w:val="Standard"/>
    <w:link w:val="SprechblasentextZchn"/>
    <w:uiPriority w:val="99"/>
    <w:semiHidden/>
    <w:unhideWhenUsed/>
    <w:rsid w:val="00F4237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2376"/>
    <w:rPr>
      <w:rFonts w:ascii="Tahoma" w:eastAsia="Times New Roman" w:hAnsi="Tahoma" w:cs="Tahoma"/>
      <w:sz w:val="16"/>
      <w:szCs w:val="16"/>
      <w:lang w:eastAsia="de-DE"/>
    </w:rPr>
  </w:style>
  <w:style w:type="character" w:styleId="Hyperlink">
    <w:name w:val="Hyperlink"/>
    <w:basedOn w:val="Absatz-Standardschriftart"/>
    <w:rsid w:val="00E24BFC"/>
    <w:rPr>
      <w:color w:val="0000FF"/>
      <w:u w:val="single"/>
    </w:rPr>
  </w:style>
  <w:style w:type="table" w:styleId="Tabellenraster">
    <w:name w:val="Table Grid"/>
    <w:basedOn w:val="NormaleTabelle"/>
    <w:uiPriority w:val="59"/>
    <w:rsid w:val="003544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A79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8417">
      <w:bodyDiv w:val="1"/>
      <w:marLeft w:val="0"/>
      <w:marRight w:val="0"/>
      <w:marTop w:val="0"/>
      <w:marBottom w:val="0"/>
      <w:divBdr>
        <w:top w:val="none" w:sz="0" w:space="0" w:color="auto"/>
        <w:left w:val="none" w:sz="0" w:space="0" w:color="auto"/>
        <w:bottom w:val="none" w:sz="0" w:space="0" w:color="auto"/>
        <w:right w:val="none" w:sz="0" w:space="0" w:color="auto"/>
      </w:divBdr>
    </w:div>
    <w:div w:id="1385636691">
      <w:bodyDiv w:val="1"/>
      <w:marLeft w:val="0"/>
      <w:marRight w:val="0"/>
      <w:marTop w:val="0"/>
      <w:marBottom w:val="0"/>
      <w:divBdr>
        <w:top w:val="none" w:sz="0" w:space="0" w:color="auto"/>
        <w:left w:val="none" w:sz="0" w:space="0" w:color="auto"/>
        <w:bottom w:val="none" w:sz="0" w:space="0" w:color="auto"/>
        <w:right w:val="none" w:sz="0" w:space="0" w:color="auto"/>
      </w:divBdr>
    </w:div>
    <w:div w:id="19109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cs.wfs.aero/service/downloads-und-informatione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fcs.wfs.ae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DA73B-3359-4B7A-93FE-191F2D1B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2349</Words>
  <Characters>14801</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Fraport AG</Company>
  <LinksUpToDate>false</LinksUpToDate>
  <CharactersWithSpaces>17116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Kuhn, Steffen</dc:creator>
  <cp:keywords/>
  <dc:description/>
  <cp:lastModifiedBy>FCS-VM (AS)</cp:lastModifiedBy>
  <cp:revision>3</cp:revision>
  <cp:lastPrinted>2016-10-05T15:10:00Z</cp:lastPrinted>
  <dcterms:created xsi:type="dcterms:W3CDTF">2016-10-17T05:10:00Z</dcterms:created>
  <dcterms:modified xsi:type="dcterms:W3CDTF">2016-10-17T05:11:00Z</dcterms:modified>
</cp:coreProperties>
</file>